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7E5B72DD" w:rsidR="0092193A" w:rsidRPr="0097651D" w:rsidRDefault="001D0F3B" w:rsidP="0092193A">
              <w:pPr>
                <w:pStyle w:val="Title"/>
                <w:rPr>
                  <w:lang w:val="en-US"/>
                </w:rPr>
              </w:pPr>
              <w:r w:rsidRPr="001D0F3B">
                <w:rPr>
                  <w:color w:val="FFFFFF" w:themeColor="background1"/>
                  <w:lang w:val="en-US"/>
                </w:rPr>
                <w:t>Market Consultation</w:t>
              </w:r>
              <w:r>
                <w:rPr>
                  <w:color w:val="FFFFFF" w:themeColor="background1"/>
                  <w:lang w:val="en-US"/>
                </w:rPr>
                <w:t xml:space="preserve"> </w:t>
              </w:r>
              <w:r w:rsidRPr="001D0F3B">
                <w:rPr>
                  <w:color w:val="FFFFFF" w:themeColor="background1"/>
                  <w:lang w:val="en-US"/>
                </w:rPr>
                <w:t>-</w:t>
              </w:r>
              <w:r>
                <w:rPr>
                  <w:color w:val="FFFFFF" w:themeColor="background1"/>
                  <w:lang w:val="en-US"/>
                </w:rPr>
                <w:t xml:space="preserve"> </w:t>
              </w:r>
              <w:r w:rsidRPr="001D0F3B">
                <w:rPr>
                  <w:color w:val="FFFFFF" w:themeColor="background1"/>
                  <w:lang w:val="en-US"/>
                </w:rPr>
                <w:t>Solactive MLP &amp; Energy Infrastructure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3009A80" w:rsidR="00466905" w:rsidRPr="00D902A1" w:rsidRDefault="00763F1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6-0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 June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3009A80" w:rsidR="00466905" w:rsidRPr="00D902A1" w:rsidRDefault="00763F1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6-0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 June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2481FD9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>Methodology of the following</w:t>
      </w:r>
      <w:r w:rsidR="00520E2B">
        <w:rPr>
          <w:lang w:val="en-GB"/>
        </w:rPr>
        <w:t xml:space="preserve"> Indices </w:t>
      </w:r>
      <w:r w:rsidR="00E05994">
        <w:rPr>
          <w:lang w:val="en-US"/>
        </w:rPr>
        <w:t>(the ‘</w:t>
      </w:r>
      <w:r w:rsidR="00520E2B">
        <w:rPr>
          <w:lang w:val="en-US"/>
        </w:rPr>
        <w:t>Indices’</w:t>
      </w:r>
      <w:r w:rsidR="00E05994">
        <w:rPr>
          <w:lang w:val="en-US"/>
        </w:rPr>
        <w:t>):</w:t>
      </w:r>
    </w:p>
    <w:tbl>
      <w:tblPr>
        <w:tblW w:w="98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1"/>
        <w:gridCol w:w="1539"/>
        <w:gridCol w:w="1842"/>
      </w:tblGrid>
      <w:tr w:rsidR="00E05994" w14:paraId="1B57FCB7" w14:textId="77777777" w:rsidTr="00520E2B">
        <w:trPr>
          <w:trHeight w:val="201"/>
        </w:trPr>
        <w:tc>
          <w:tcPr>
            <w:tcW w:w="6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1D0F3B" w14:paraId="285C0C70" w14:textId="77777777" w:rsidTr="00520E2B">
        <w:trPr>
          <w:trHeight w:val="201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240872A6" w:rsidR="001D0F3B" w:rsidRPr="00520E2B" w:rsidRDefault="001D0F3B" w:rsidP="00520E2B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1D0F3B">
              <w:rPr>
                <w:rFonts w:eastAsia="Calibri"/>
                <w:color w:val="000000"/>
                <w:lang w:val="en-US" w:eastAsia="en-US"/>
              </w:rPr>
              <w:t>Solactive MLP &amp; Energy Infrastructure Index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67A281E4" w:rsidR="001D0F3B" w:rsidRDefault="001D0F3B" w:rsidP="00520E2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.SOLMLPX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46BAA1D1" w:rsidR="001D0F3B" w:rsidRDefault="001D0F3B" w:rsidP="00520E2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D0F3B">
              <w:rPr>
                <w:rFonts w:eastAsia="Calibri"/>
                <w:color w:val="000000"/>
                <w:lang w:val="en-GB" w:eastAsia="en-US"/>
              </w:rPr>
              <w:t>DE000SLA0XX7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A6819CD" w14:textId="45CD64B8" w:rsidR="001D0F3B" w:rsidRDefault="003024FF" w:rsidP="001D0F3B">
      <w:pPr>
        <w:rPr>
          <w:lang w:val="en-DE"/>
        </w:rPr>
      </w:pPr>
      <w:r w:rsidRPr="003024FF">
        <w:rPr>
          <w:lang w:val="en-DE"/>
        </w:rPr>
        <w:t>One of the current Index universe requirements of the Solactive MLP &amp; Energy Infrastructure Index (SOLMLPX)</w:t>
      </w:r>
      <w:r>
        <w:rPr>
          <w:lang w:val="en-DE"/>
        </w:rPr>
        <w:t xml:space="preserve"> is</w:t>
      </w:r>
      <w:r w:rsidR="001D0F3B">
        <w:rPr>
          <w:lang w:val="en-DE"/>
        </w:rPr>
        <w:t xml:space="preserve"> </w:t>
      </w:r>
      <w:r w:rsidR="007E2873">
        <w:rPr>
          <w:lang w:val="en-DE"/>
        </w:rPr>
        <w:t>the</w:t>
      </w:r>
      <w:r w:rsidR="001D0F3B">
        <w:rPr>
          <w:lang w:val="en-DE"/>
        </w:rPr>
        <w:t xml:space="preserve"> “average monthly trading volume of at least 75.000 shares in each of the last six months” for all constituents (Liquidity Criterion)</w:t>
      </w:r>
      <w:r w:rsidR="001D0F3B">
        <w:rPr>
          <w:lang w:val="en-DE"/>
        </w:rPr>
        <w:t xml:space="preserve"> as of Selection Day</w:t>
      </w:r>
      <w:r w:rsidR="001D0F3B">
        <w:rPr>
          <w:lang w:val="en-DE"/>
        </w:rPr>
        <w:t>.</w:t>
      </w:r>
    </w:p>
    <w:p w14:paraId="15EAC7C4" w14:textId="5B0D8352" w:rsidR="001D0F3B" w:rsidRDefault="001D0F3B" w:rsidP="007E2873">
      <w:pPr>
        <w:rPr>
          <w:b/>
          <w:bCs/>
          <w:lang w:val="en-DE"/>
        </w:rPr>
      </w:pPr>
      <w:r>
        <w:rPr>
          <w:lang w:val="en-DE"/>
        </w:rPr>
        <w:t>While it is important to ensure sufficient trading volume,</w:t>
      </w:r>
      <w:r>
        <w:rPr>
          <w:lang w:val="en-DE"/>
        </w:rPr>
        <w:t xml:space="preserve"> the </w:t>
      </w:r>
      <w:r>
        <w:rPr>
          <w:lang w:val="en-DE"/>
        </w:rPr>
        <w:t>“</w:t>
      </w:r>
      <w:r w:rsidRPr="00F96883">
        <w:rPr>
          <w:lang w:val="en-US"/>
        </w:rPr>
        <w:t>Average daily trad</w:t>
      </w:r>
      <w:r w:rsidRPr="002A4DDB">
        <w:rPr>
          <w:lang w:val="en-US"/>
        </w:rPr>
        <w:t>ed value</w:t>
      </w:r>
      <w:r w:rsidRPr="00F96883">
        <w:rPr>
          <w:lang w:val="en-US"/>
        </w:rPr>
        <w:t xml:space="preserve"> in the last three months</w:t>
      </w:r>
      <w:r>
        <w:rPr>
          <w:lang w:val="en-US"/>
        </w:rPr>
        <w:t xml:space="preserve"> in USD”</w:t>
      </w:r>
      <w:r w:rsidR="003024FF">
        <w:rPr>
          <w:lang w:val="en-US"/>
        </w:rPr>
        <w:t xml:space="preserve"> already serves as a necessary requirement for this purpose</w:t>
      </w:r>
      <w:r w:rsidR="007E2873">
        <w:rPr>
          <w:lang w:val="en-US"/>
        </w:rPr>
        <w:t xml:space="preserve"> in this index and is also the standard trading volume requirement.</w:t>
      </w:r>
      <w:r>
        <w:rPr>
          <w:lang w:val="en-DE"/>
        </w:rPr>
        <w:t xml:space="preserve"> </w:t>
      </w:r>
      <w:r w:rsidR="003024FF">
        <w:rPr>
          <w:lang w:val="en-DE"/>
        </w:rPr>
        <w:t>T</w:t>
      </w:r>
      <w:r>
        <w:rPr>
          <w:lang w:val="en-DE"/>
        </w:rPr>
        <w:t>he Liquidity Criterion</w:t>
      </w:r>
      <w:r w:rsidR="007E2873">
        <w:rPr>
          <w:lang w:val="en-DE"/>
        </w:rPr>
        <w:t xml:space="preserve"> as an additional layer might reduce the starting universe </w:t>
      </w:r>
      <w:r w:rsidR="007E2873" w:rsidRPr="007E2873">
        <w:rPr>
          <w:lang w:val="en-DE"/>
        </w:rPr>
        <w:t>unnecessarily</w:t>
      </w:r>
      <w:r w:rsidR="007E2873">
        <w:rPr>
          <w:lang w:val="en-DE"/>
        </w:rPr>
        <w:t>, while the Average Daily Traded Value might be still fulfilled.</w:t>
      </w:r>
    </w:p>
    <w:p w14:paraId="7881184A" w14:textId="19D9414D" w:rsidR="0098338C" w:rsidRDefault="0098338C" w:rsidP="007E2873">
      <w:pPr>
        <w:rPr>
          <w:lang w:val="en-DE"/>
        </w:rPr>
      </w:pPr>
      <w:r>
        <w:rPr>
          <w:lang w:val="en-DE"/>
        </w:rPr>
        <w:t xml:space="preserve">Therefore Solactive proposed to remove the Liquidity Criterion from the requirements of the </w:t>
      </w:r>
      <w:r w:rsidRPr="003024FF">
        <w:rPr>
          <w:lang w:val="en-DE"/>
        </w:rPr>
        <w:t>Solactive MLP &amp; Energy Infrastructure Index</w:t>
      </w:r>
      <w:r>
        <w:rPr>
          <w:lang w:val="en-DE"/>
        </w:rPr>
        <w:t>.</w:t>
      </w:r>
    </w:p>
    <w:p w14:paraId="2BF4DE5A" w14:textId="77777777" w:rsidR="007E47D4" w:rsidRPr="001D0F3B" w:rsidRDefault="007E47D4" w:rsidP="00F568D6">
      <w:pPr>
        <w:spacing w:before="0" w:after="160" w:line="259" w:lineRule="auto"/>
        <w:jc w:val="left"/>
        <w:rPr>
          <w:u w:val="single"/>
          <w:lang w:val="en-DE"/>
        </w:rPr>
      </w:pPr>
    </w:p>
    <w:p w14:paraId="2A079CAD" w14:textId="65E84010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203FC5">
        <w:rPr>
          <w:b/>
          <w:bCs/>
          <w:sz w:val="28"/>
          <w:szCs w:val="28"/>
          <w:u w:val="single"/>
          <w:lang w:val="en-CA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86E9C98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203FC5">
        <w:rPr>
          <w:lang w:val="en-GB"/>
        </w:rPr>
        <w:t>s are</w:t>
      </w:r>
      <w:r>
        <w:rPr>
          <w:lang w:val="en-GB"/>
        </w:rPr>
        <w:t xml:space="preserve"> proposed in the following point</w:t>
      </w:r>
      <w:r w:rsidR="00203FC5">
        <w:rPr>
          <w:lang w:val="en-GB"/>
        </w:rPr>
        <w:t xml:space="preserve">s </w:t>
      </w:r>
      <w:r w:rsidR="00C32515">
        <w:rPr>
          <w:lang w:val="en-GB"/>
        </w:rPr>
        <w:t>of the Index Guideline</w:t>
      </w:r>
      <w:r w:rsidR="00203FC5">
        <w:rPr>
          <w:lang w:val="en-GB"/>
        </w:rPr>
        <w:t>:</w:t>
      </w:r>
    </w:p>
    <w:p w14:paraId="2C5870B8" w14:textId="36A8E05D" w:rsidR="00203FC5" w:rsidRPr="00203FC5" w:rsidRDefault="0098338C" w:rsidP="0026131F">
      <w:pPr>
        <w:spacing w:before="0" w:after="160" w:line="259" w:lineRule="auto"/>
        <w:rPr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2</w:t>
      </w:r>
      <w:r w:rsidR="00203FC5" w:rsidRPr="00203FC5">
        <w:rPr>
          <w:b/>
          <w:bCs/>
          <w:sz w:val="32"/>
          <w:szCs w:val="32"/>
          <w:lang w:val="en-GB"/>
        </w:rPr>
        <w:t>.</w:t>
      </w:r>
      <w:r>
        <w:rPr>
          <w:b/>
          <w:bCs/>
          <w:sz w:val="32"/>
          <w:szCs w:val="32"/>
          <w:lang w:val="en-GB"/>
        </w:rPr>
        <w:t>1.</w:t>
      </w:r>
      <w:r w:rsidR="00203FC5" w:rsidRPr="00203FC5">
        <w:rPr>
          <w:b/>
          <w:bCs/>
          <w:sz w:val="32"/>
          <w:szCs w:val="32"/>
          <w:lang w:val="en-GB"/>
        </w:rPr>
        <w:t xml:space="preserve"> </w:t>
      </w:r>
      <w:r w:rsidRPr="0098338C">
        <w:rPr>
          <w:b/>
          <w:bCs/>
          <w:sz w:val="32"/>
          <w:szCs w:val="32"/>
          <w:lang w:val="en-GB"/>
        </w:rPr>
        <w:t>INDEX UNIVERSE REQUIREMENTS</w:t>
      </w:r>
    </w:p>
    <w:p w14:paraId="6012000A" w14:textId="68B59FE4" w:rsidR="00203FC5" w:rsidRDefault="0098338C" w:rsidP="00203FC5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Removing</w:t>
      </w:r>
      <w:r w:rsidR="00203FC5" w:rsidRPr="001D0F3B">
        <w:rPr>
          <w:rFonts w:ascii="Flama Semicondensed Medium" w:hAnsi="Flama Semicondensed Medium"/>
          <w:lang w:val="en-US"/>
        </w:rPr>
        <w:t>:</w:t>
      </w:r>
    </w:p>
    <w:p w14:paraId="678FD199" w14:textId="673CCF25" w:rsidR="0098338C" w:rsidRPr="0098338C" w:rsidRDefault="0098338C" w:rsidP="00203FC5">
      <w:pPr>
        <w:rPr>
          <w:lang w:val="en-US"/>
        </w:rPr>
      </w:pPr>
      <w:r w:rsidRPr="0098338C">
        <w:rPr>
          <w:lang w:val="en-US"/>
        </w:rPr>
        <w:t>7)</w:t>
      </w:r>
      <w:r w:rsidRPr="0098338C">
        <w:rPr>
          <w:lang w:val="en-US"/>
        </w:rPr>
        <w:t xml:space="preserve"> </w:t>
      </w:r>
      <w:r w:rsidRPr="0098338C">
        <w:rPr>
          <w:lang w:val="en-US"/>
        </w:rPr>
        <w:t>Average monthly trading volume of at least 75,000 shares in each of the last six months (“LIQUIDITY CRITERION”)</w:t>
      </w:r>
    </w:p>
    <w:p w14:paraId="2424DE24" w14:textId="6D69E255" w:rsidR="00203FC5" w:rsidRDefault="00203FC5" w:rsidP="0026131F">
      <w:pPr>
        <w:spacing w:before="0" w:after="160" w:line="259" w:lineRule="auto"/>
        <w:rPr>
          <w:lang w:val="en-US"/>
        </w:rPr>
      </w:pPr>
    </w:p>
    <w:p w14:paraId="77B34F87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31EA255D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14B316C2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129DC977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111B9A64" w14:textId="77777777" w:rsidR="0098338C" w:rsidRPr="00203FC5" w:rsidRDefault="0098338C" w:rsidP="0026131F">
      <w:pPr>
        <w:spacing w:before="0" w:after="160" w:line="259" w:lineRule="auto"/>
        <w:rPr>
          <w:lang w:val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4E2892E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203FC5">
        <w:rPr>
          <w:lang w:val="en-US"/>
        </w:rPr>
        <w:t>aforementioned Solactive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1D0F3B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9694147" w14:textId="77777777" w:rsidR="0098338C" w:rsidRDefault="0098338C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84C79F8" w14:textId="77777777" w:rsidR="0098338C" w:rsidRDefault="0098338C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65FA2439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2A5D3B60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1C79B2">
        <w:rPr>
          <w:lang w:val="en-US"/>
        </w:rPr>
        <w:t xml:space="preserve"> </w:t>
      </w:r>
      <w:r w:rsidR="0098338C">
        <w:rPr>
          <w:lang w:val="en-US"/>
        </w:rPr>
        <w:t>June</w:t>
      </w:r>
      <w:r w:rsidR="001C79B2">
        <w:rPr>
          <w:lang w:val="en-US"/>
        </w:rPr>
        <w:t xml:space="preserve"> </w:t>
      </w:r>
      <w:r w:rsidR="0098338C">
        <w:rPr>
          <w:lang w:val="en-US"/>
        </w:rPr>
        <w:t>13</w:t>
      </w:r>
      <w:r w:rsidR="001C79B2" w:rsidRPr="001C79B2">
        <w:rPr>
          <w:vertAlign w:val="superscript"/>
          <w:lang w:val="en-US"/>
        </w:rPr>
        <w:t>th</w:t>
      </w:r>
      <w:r w:rsidR="001C79B2">
        <w:rPr>
          <w:lang w:val="en-US"/>
        </w:rPr>
        <w:t>, 202</w:t>
      </w:r>
      <w:r w:rsidR="0098338C">
        <w:rPr>
          <w:lang w:val="en-US"/>
        </w:rPr>
        <w:t>5</w:t>
      </w:r>
      <w:r w:rsidR="001C79B2">
        <w:rPr>
          <w:lang w:val="en-US"/>
        </w:rPr>
        <w:t>.</w:t>
      </w:r>
    </w:p>
    <w:p w14:paraId="741A56A5" w14:textId="7713A54B" w:rsidR="00651886" w:rsidRPr="0098338C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1D0F3B">
        <w:rPr>
          <w:lang w:val="en-US"/>
        </w:rPr>
        <w:t xml:space="preserve">above are intended to </w:t>
      </w:r>
      <w:r w:rsidRPr="0098338C">
        <w:rPr>
          <w:lang w:val="en-US"/>
        </w:rPr>
        <w:t xml:space="preserve">become effective on </w:t>
      </w:r>
      <w:r w:rsidR="0098338C" w:rsidRPr="0098338C">
        <w:rPr>
          <w:lang w:val="en-US"/>
        </w:rPr>
        <w:t>June</w:t>
      </w:r>
      <w:r w:rsidR="001C79B2" w:rsidRPr="0098338C">
        <w:rPr>
          <w:lang w:val="en-US"/>
        </w:rPr>
        <w:t xml:space="preserve"> </w:t>
      </w:r>
      <w:r w:rsidR="0098338C" w:rsidRPr="0098338C">
        <w:rPr>
          <w:lang w:val="en-US"/>
        </w:rPr>
        <w:t>30</w:t>
      </w:r>
      <w:r w:rsidR="001C79B2" w:rsidRPr="0098338C">
        <w:rPr>
          <w:vertAlign w:val="superscript"/>
          <w:lang w:val="en-US"/>
        </w:rPr>
        <w:t>th</w:t>
      </w:r>
      <w:r w:rsidR="001C79B2" w:rsidRPr="0098338C">
        <w:rPr>
          <w:lang w:val="en-US"/>
        </w:rPr>
        <w:t>, 202</w:t>
      </w:r>
      <w:r w:rsidR="0098338C">
        <w:rPr>
          <w:lang w:val="en-US"/>
        </w:rPr>
        <w:t>5</w:t>
      </w:r>
      <w:r w:rsidR="004819FA" w:rsidRPr="0098338C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FE40989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1C79B2">
        <w:rPr>
          <w:b/>
          <w:bCs/>
          <w:lang w:val="en-US"/>
        </w:rPr>
        <w:t xml:space="preserve">- </w:t>
      </w:r>
      <w:r w:rsidR="0098338C" w:rsidRPr="0098338C">
        <w:rPr>
          <w:b/>
          <w:bCs/>
          <w:lang w:val="en-US"/>
        </w:rPr>
        <w:t>Solactive MLP &amp; Energy Infrastructure Index</w:t>
      </w:r>
      <w:r w:rsidR="0026131F" w:rsidRPr="001D0F3B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1D0F3B" w:rsidRDefault="005055F5" w:rsidP="005055F5">
      <w:pPr>
        <w:spacing w:after="0"/>
        <w:rPr>
          <w:lang w:val="it-IT"/>
        </w:rPr>
      </w:pPr>
      <w:r w:rsidRPr="001D0F3B">
        <w:rPr>
          <w:lang w:val="it-IT"/>
        </w:rPr>
        <w:t xml:space="preserve">via </w:t>
      </w:r>
      <w:proofErr w:type="spellStart"/>
      <w:r w:rsidRPr="001D0F3B">
        <w:rPr>
          <w:lang w:val="it-IT"/>
        </w:rPr>
        <w:t>postal</w:t>
      </w:r>
      <w:proofErr w:type="spellEnd"/>
      <w:r w:rsidRPr="001D0F3B">
        <w:rPr>
          <w:lang w:val="it-IT"/>
        </w:rPr>
        <w:t xml:space="preserve"> mail to:</w:t>
      </w:r>
      <w:r w:rsidRPr="001D0F3B">
        <w:rPr>
          <w:lang w:val="it-IT"/>
        </w:rPr>
        <w:tab/>
      </w:r>
      <w:r w:rsidRPr="001D0F3B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1D0F3B" w:rsidRDefault="003D0D25" w:rsidP="003D0D25">
      <w:pPr>
        <w:spacing w:after="0"/>
        <w:ind w:left="1416" w:firstLine="708"/>
        <w:rPr>
          <w:lang w:val="en-US"/>
        </w:rPr>
      </w:pPr>
      <w:r w:rsidRPr="001D0F3B">
        <w:rPr>
          <w:lang w:val="en-US"/>
        </w:rPr>
        <w:t>Germany</w:t>
      </w:r>
    </w:p>
    <w:p w14:paraId="752A804F" w14:textId="7A894BF5" w:rsidR="00753C1C" w:rsidRPr="001D0F3B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1D0F3B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23355C88" w14:textId="03293273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D0F3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1D0F3B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1D0F3B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1D0F3B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1D0F3B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1D0F3B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D0F3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1D0F3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1D0F3B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1D0F3B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D0F3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1D0F3B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1D0F3B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1D0F3B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1D0F3B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1D0F3B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1D0F3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1D0F3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1D0F3B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1D0F3B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9A19EE-A212-484F-8793-EDD18387E2DB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A5E2487-8E60-4E69-975E-9A26CD0695C3}"/>
    <w:embedBold r:id="rId3" w:fontKey="{76FA83DC-30CF-445C-AE1B-FE2AD1BE481C}"/>
    <w:embedItalic r:id="rId4" w:fontKey="{D2F6179E-9267-4A7E-B6E5-BD3913D499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25F3954-C1C2-4B3D-8697-B435CED57D59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AA425AEC-2379-46D9-BF99-B2D434448226}"/>
    <w:embedBold r:id="rId7" w:fontKey="{8E36B047-0E8D-4F56-BDF0-9E6BEBCA26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23B1C3A-3BD9-4BFB-AED9-8030EB2BF1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17513782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D0F3B">
          <w:rPr>
            <w:lang w:val="en-US"/>
          </w:rPr>
          <w:t>Market Consultation - Solactive MLP &amp; Energy Infrastructure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3E8ECD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47887879" o:spid="_x0000_i1025" type="#_x0000_t75" style="width:24pt;height:18pt;visibility:visible;mso-wrap-style:square">
            <v:imagedata r:id="rId1" o:title=""/>
          </v:shape>
        </w:pict>
      </mc:Choice>
      <mc:Fallback>
        <w:drawing>
          <wp:inline distT="0" distB="0" distL="0" distR="0" wp14:anchorId="7F73124F">
            <wp:extent cx="304800" cy="228600"/>
            <wp:effectExtent l="0" t="0" r="0" b="0"/>
            <wp:docPr id="847887879" name="Picture 84788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F732DA1" id="Picture 1782513075" o:spid="_x0000_i1025" type="#_x0000_t75" style="width:18pt;height:18pt;visibility:visible;mso-wrap-style:square">
            <v:imagedata r:id="rId3" o:title=""/>
          </v:shape>
        </w:pict>
      </mc:Choice>
      <mc:Fallback>
        <w:drawing>
          <wp:inline distT="0" distB="0" distL="0" distR="0" wp14:anchorId="7FCBA4EE">
            <wp:extent cx="228600" cy="228600"/>
            <wp:effectExtent l="0" t="0" r="0" b="0"/>
            <wp:docPr id="1782513075" name="Picture 178251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D1F7909" id="Picture 2115259326" o:spid="_x0000_i1025" type="#_x0000_t75" style="width:18pt;height:18pt;visibility:visible;mso-wrap-style:square">
            <v:imagedata r:id="rId5" o:title=""/>
          </v:shape>
        </w:pict>
      </mc:Choice>
      <mc:Fallback>
        <w:drawing>
          <wp:inline distT="0" distB="0" distL="0" distR="0" wp14:anchorId="14D1838D">
            <wp:extent cx="228600" cy="228600"/>
            <wp:effectExtent l="0" t="0" r="0" b="0"/>
            <wp:docPr id="2115259326" name="Picture 211525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3650AF13" id="Picture 1700731259" o:spid="_x0000_i1025" type="#_x0000_t75" style="width:18pt;height:18pt;visibility:visible;mso-wrap-style:square">
            <v:imagedata r:id="rId7" o:title=""/>
          </v:shape>
        </w:pict>
      </mc:Choice>
      <mc:Fallback>
        <w:drawing>
          <wp:inline distT="0" distB="0" distL="0" distR="0" wp14:anchorId="340221F2">
            <wp:extent cx="228600" cy="228600"/>
            <wp:effectExtent l="0" t="0" r="0" b="0"/>
            <wp:docPr id="1700731259" name="Picture 170073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715157">
    <w:abstractNumId w:val="5"/>
  </w:num>
  <w:num w:numId="2" w16cid:durableId="928123708">
    <w:abstractNumId w:val="6"/>
  </w:num>
  <w:num w:numId="3" w16cid:durableId="325327681">
    <w:abstractNumId w:val="15"/>
  </w:num>
  <w:num w:numId="4" w16cid:durableId="952399724">
    <w:abstractNumId w:val="19"/>
  </w:num>
  <w:num w:numId="5" w16cid:durableId="171074463">
    <w:abstractNumId w:val="14"/>
  </w:num>
  <w:num w:numId="6" w16cid:durableId="316303091">
    <w:abstractNumId w:val="7"/>
  </w:num>
  <w:num w:numId="7" w16cid:durableId="1730037994">
    <w:abstractNumId w:val="18"/>
  </w:num>
  <w:num w:numId="8" w16cid:durableId="1965504078">
    <w:abstractNumId w:val="3"/>
  </w:num>
  <w:num w:numId="9" w16cid:durableId="2001810214">
    <w:abstractNumId w:val="12"/>
  </w:num>
  <w:num w:numId="10" w16cid:durableId="2088069918">
    <w:abstractNumId w:val="11"/>
  </w:num>
  <w:num w:numId="11" w16cid:durableId="257064630">
    <w:abstractNumId w:val="2"/>
  </w:num>
  <w:num w:numId="12" w16cid:durableId="972756985">
    <w:abstractNumId w:val="1"/>
  </w:num>
  <w:num w:numId="13" w16cid:durableId="735208424">
    <w:abstractNumId w:val="13"/>
  </w:num>
  <w:num w:numId="14" w16cid:durableId="1769542241">
    <w:abstractNumId w:val="9"/>
  </w:num>
  <w:num w:numId="15" w16cid:durableId="345713667">
    <w:abstractNumId w:val="4"/>
  </w:num>
  <w:num w:numId="16" w16cid:durableId="1183931408">
    <w:abstractNumId w:val="10"/>
  </w:num>
  <w:num w:numId="17" w16cid:durableId="724641041">
    <w:abstractNumId w:val="20"/>
  </w:num>
  <w:num w:numId="18" w16cid:durableId="341594047">
    <w:abstractNumId w:val="8"/>
  </w:num>
  <w:num w:numId="19" w16cid:durableId="309136039">
    <w:abstractNumId w:val="16"/>
  </w:num>
  <w:num w:numId="20" w16cid:durableId="1451626847">
    <w:abstractNumId w:val="17"/>
  </w:num>
  <w:num w:numId="21" w16cid:durableId="1812402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C79B2"/>
    <w:rsid w:val="001D0ECC"/>
    <w:rsid w:val="001D0F3B"/>
    <w:rsid w:val="001D6895"/>
    <w:rsid w:val="001E7A70"/>
    <w:rsid w:val="001F1AAE"/>
    <w:rsid w:val="001F7F10"/>
    <w:rsid w:val="00203FC5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6C51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024FF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1BA"/>
    <w:rsid w:val="003C16C2"/>
    <w:rsid w:val="003C5B49"/>
    <w:rsid w:val="003D0D25"/>
    <w:rsid w:val="003D0F21"/>
    <w:rsid w:val="003D5064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0E2B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3F1A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2873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38C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4A66"/>
    <w:rsid w:val="00A3779F"/>
    <w:rsid w:val="00A41317"/>
    <w:rsid w:val="00A413D8"/>
    <w:rsid w:val="00A64163"/>
    <w:rsid w:val="00A65C78"/>
    <w:rsid w:val="00A74BB3"/>
    <w:rsid w:val="00A8219E"/>
    <w:rsid w:val="00A938B2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276FE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20E2B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7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0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9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D5064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427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Consultation- Several Solactive Indices</vt:lpstr>
      <vt:lpstr>Index Calculation Guideline</vt:lpstr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- Solactive MLP &amp; Energy Infrastructure Index</dc:title>
  <dc:subject>Calculation Documents &amp; Methodologies</dc:subject>
  <dc:creator>Solactive AG</dc:creator>
  <cp:keywords/>
  <dc:description/>
  <cp:lastModifiedBy>Muschol, Marcus</cp:lastModifiedBy>
  <cp:revision>20</cp:revision>
  <cp:lastPrinted>2018-12-10T16:54:00Z</cp:lastPrinted>
  <dcterms:created xsi:type="dcterms:W3CDTF">2021-11-16T06:38:00Z</dcterms:created>
  <dcterms:modified xsi:type="dcterms:W3CDTF">2025-06-02T13:11:00Z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