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54A75BCF" w:rsidR="0092193A" w:rsidRPr="0097651D" w:rsidRDefault="00722C67" w:rsidP="0092193A">
              <w:pPr>
                <w:pStyle w:val="Title"/>
                <w:rPr>
                  <w:lang w:val="en-US"/>
                </w:rPr>
              </w:pPr>
              <w:r w:rsidRPr="00722C67">
                <w:rPr>
                  <w:color w:val="FFFFFF" w:themeColor="background1"/>
                  <w:lang w:val="en-US"/>
                </w:rPr>
                <w:t>Market Consultation Solactive China Electric Vehicle and Battery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60F83C39" w:rsidR="00466905" w:rsidRPr="00D902A1" w:rsidRDefault="00AB707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8-08T00:00:00Z">
                                      <w:dateFormat w:val="dd MMMM yyyy"/>
                                      <w:lid w:val="en-GB"/>
                                      <w:storeMappedDataAs w:val="dateTime"/>
                                      <w:calendar w:val="gregorian"/>
                                    </w:date>
                                  </w:sdtPr>
                                  <w:sdtEndPr/>
                                  <w:sdtContent>
                                    <w:r w:rsidR="00982F8B">
                                      <w:rPr>
                                        <w:color w:val="FFFFFF" w:themeColor="background1"/>
                                        <w:sz w:val="26"/>
                                        <w:szCs w:val="26"/>
                                        <w:lang w:val="en-GB"/>
                                      </w:rPr>
                                      <w:t>08 August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60F83C39" w:rsidR="00466905" w:rsidRPr="00D902A1" w:rsidRDefault="00AB707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8-08T00:00:00Z">
                                <w:dateFormat w:val="dd MMMM yyyy"/>
                                <w:lid w:val="en-GB"/>
                                <w:storeMappedDataAs w:val="dateTime"/>
                                <w:calendar w:val="gregorian"/>
                              </w:date>
                            </w:sdtPr>
                            <w:sdtEndPr/>
                            <w:sdtContent>
                              <w:r w:rsidR="00982F8B">
                                <w:rPr>
                                  <w:color w:val="FFFFFF" w:themeColor="background1"/>
                                  <w:sz w:val="26"/>
                                  <w:szCs w:val="26"/>
                                  <w:lang w:val="en-GB"/>
                                </w:rPr>
                                <w:t>08 August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45CDC0CC"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 xml:space="preserve">has decided to </w:t>
      </w:r>
      <w:r w:rsidRPr="00722C67">
        <w:rPr>
          <w:lang w:val="en-GB"/>
        </w:rPr>
        <w:t xml:space="preserve">conduct a Market Consultation with regard to </w:t>
      </w:r>
      <w:r w:rsidR="00DD3C44" w:rsidRPr="00722C67">
        <w:rPr>
          <w:lang w:val="en-GB"/>
        </w:rPr>
        <w:t>chang</w:t>
      </w:r>
      <w:r w:rsidR="003841D2" w:rsidRPr="00722C67">
        <w:rPr>
          <w:lang w:val="en-GB"/>
        </w:rPr>
        <w:t>ing</w:t>
      </w:r>
      <w:r w:rsidR="00DD3C44" w:rsidRPr="00722C67">
        <w:rPr>
          <w:lang w:val="en-GB"/>
        </w:rPr>
        <w:t xml:space="preserve"> </w:t>
      </w:r>
      <w:r w:rsidR="004A428F" w:rsidRPr="00722C67">
        <w:rPr>
          <w:lang w:val="en-GB"/>
        </w:rPr>
        <w:t>the</w:t>
      </w:r>
      <w:r w:rsidR="00F964E4" w:rsidRPr="00722C67">
        <w:rPr>
          <w:lang w:val="en-GB"/>
        </w:rPr>
        <w:t xml:space="preserve"> </w:t>
      </w:r>
      <w:r w:rsidR="00E05994" w:rsidRPr="00722C67">
        <w:rPr>
          <w:lang w:val="en-GB"/>
        </w:rPr>
        <w:t xml:space="preserve">Index Methodology of the following </w:t>
      </w:r>
      <w:r w:rsidR="00A97E61" w:rsidRPr="00722C67">
        <w:rPr>
          <w:lang w:val="en-US"/>
        </w:rPr>
        <w:t>Ind</w:t>
      </w:r>
      <w:r w:rsidR="00E05994" w:rsidRPr="00722C67">
        <w:rPr>
          <w:lang w:val="en-US"/>
        </w:rPr>
        <w:t>ices (the ‘</w:t>
      </w:r>
      <w:r w:rsidR="00A97E61" w:rsidRPr="00722C67">
        <w:rPr>
          <w:lang w:val="en-US"/>
        </w:rPr>
        <w:t>Ind</w:t>
      </w:r>
      <w:r w:rsidR="00E05994" w:rsidRPr="00722C67">
        <w:rPr>
          <w:lang w:val="en-US"/>
        </w:rPr>
        <w:t>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722C67" w14:paraId="285C0C70" w14:textId="77777777" w:rsidTr="00722C67">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1986C86E" w14:textId="61DDA60D" w:rsidR="00E05994" w:rsidRPr="003A1DD5" w:rsidRDefault="00722C67" w:rsidP="00722C67">
            <w:pPr>
              <w:spacing w:line="256" w:lineRule="auto"/>
              <w:rPr>
                <w:rFonts w:eastAsia="Calibri"/>
                <w:color w:val="000000"/>
                <w:sz w:val="22"/>
                <w:szCs w:val="22"/>
                <w:lang w:val="en-US" w:eastAsia="en-US"/>
              </w:rPr>
            </w:pPr>
            <w:bookmarkStart w:id="1" w:name="_Hlk174001771"/>
            <w:proofErr w:type="spellStart"/>
            <w:r w:rsidRPr="00722C67">
              <w:rPr>
                <w:rFonts w:eastAsia="Calibri"/>
                <w:color w:val="000000"/>
                <w:sz w:val="22"/>
                <w:szCs w:val="22"/>
                <w:lang w:val="en-US" w:eastAsia="en-US"/>
              </w:rPr>
              <w:t>Solactive</w:t>
            </w:r>
            <w:proofErr w:type="spellEnd"/>
            <w:r w:rsidRPr="00722C67">
              <w:rPr>
                <w:rFonts w:eastAsia="Calibri"/>
                <w:color w:val="000000"/>
                <w:sz w:val="22"/>
                <w:szCs w:val="22"/>
                <w:lang w:val="en-US" w:eastAsia="en-US"/>
              </w:rPr>
              <w:t xml:space="preserve"> China Electric Vehicle and Battery Index </w:t>
            </w:r>
            <w:bookmarkEnd w:id="1"/>
            <w:r w:rsidRPr="00722C67">
              <w:rPr>
                <w:rFonts w:eastAsia="Calibri"/>
                <w:color w:val="000000"/>
                <w:sz w:val="22"/>
                <w:szCs w:val="22"/>
                <w:lang w:val="en-US" w:eastAsia="en-US"/>
              </w:rPr>
              <w:t>PR</w:t>
            </w:r>
          </w:p>
        </w:tc>
        <w:tc>
          <w:tcPr>
            <w:tcW w:w="1560" w:type="dxa"/>
            <w:tcBorders>
              <w:top w:val="nil"/>
              <w:left w:val="nil"/>
              <w:bottom w:val="nil"/>
              <w:right w:val="single" w:sz="8" w:space="0" w:color="auto"/>
            </w:tcBorders>
            <w:noWrap/>
            <w:tcMar>
              <w:top w:w="0" w:type="dxa"/>
              <w:left w:w="70" w:type="dxa"/>
              <w:bottom w:w="0" w:type="dxa"/>
              <w:right w:w="70" w:type="dxa"/>
            </w:tcMar>
            <w:vAlign w:val="bottom"/>
          </w:tcPr>
          <w:p w14:paraId="62C3F688" w14:textId="4E9C0302" w:rsidR="00E05994" w:rsidRPr="00722C67" w:rsidRDefault="00722C67" w:rsidP="00466905">
            <w:pPr>
              <w:spacing w:line="256" w:lineRule="auto"/>
              <w:rPr>
                <w:rFonts w:eastAsia="Calibri"/>
                <w:color w:val="000000"/>
                <w:lang w:val="en-US" w:eastAsia="en-US"/>
              </w:rPr>
            </w:pPr>
            <w:r>
              <w:rPr>
                <w:rFonts w:eastAsia="Calibri"/>
                <w:color w:val="000000"/>
                <w:lang w:val="en-US" w:eastAsia="en-US"/>
              </w:rPr>
              <w:t>.</w:t>
            </w:r>
            <w:r w:rsidRPr="00722C67">
              <w:rPr>
                <w:rFonts w:eastAsia="Calibri"/>
                <w:color w:val="000000"/>
                <w:lang w:val="en-US" w:eastAsia="en-US"/>
              </w:rPr>
              <w:t>SOLCEVIP</w:t>
            </w:r>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12D59FB1" w14:textId="3D8170B4" w:rsidR="00E05994" w:rsidRDefault="00722C67" w:rsidP="00466905">
            <w:pPr>
              <w:spacing w:line="256" w:lineRule="auto"/>
              <w:rPr>
                <w:rFonts w:eastAsia="Calibri"/>
                <w:color w:val="000000"/>
                <w:lang w:val="en-GB" w:eastAsia="en-US"/>
              </w:rPr>
            </w:pPr>
            <w:r w:rsidRPr="00722C67">
              <w:rPr>
                <w:rFonts w:eastAsia="Calibri"/>
                <w:color w:val="000000"/>
                <w:lang w:val="en-GB" w:eastAsia="en-US"/>
              </w:rPr>
              <w:t>DE000SLA9J96</w:t>
            </w:r>
          </w:p>
        </w:tc>
      </w:tr>
      <w:tr w:rsidR="00722C67" w:rsidRPr="00722C67" w14:paraId="4554CCAC" w14:textId="77777777" w:rsidTr="00722C67">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4949D13B" w14:textId="24683E78" w:rsidR="00722C67" w:rsidRPr="00722C67" w:rsidRDefault="00722C67" w:rsidP="00722C67">
            <w:pPr>
              <w:spacing w:line="256" w:lineRule="auto"/>
              <w:rPr>
                <w:rFonts w:eastAsia="Calibri"/>
                <w:color w:val="000000"/>
                <w:sz w:val="22"/>
                <w:szCs w:val="22"/>
                <w:lang w:val="en-US" w:eastAsia="en-US"/>
              </w:rPr>
            </w:pPr>
            <w:proofErr w:type="spellStart"/>
            <w:r w:rsidRPr="00722C67">
              <w:rPr>
                <w:rFonts w:eastAsia="Calibri"/>
                <w:color w:val="000000"/>
                <w:sz w:val="22"/>
                <w:szCs w:val="22"/>
                <w:lang w:val="en-US" w:eastAsia="en-US"/>
              </w:rPr>
              <w:t>Solactive</w:t>
            </w:r>
            <w:proofErr w:type="spellEnd"/>
            <w:r w:rsidRPr="00722C67">
              <w:rPr>
                <w:rFonts w:eastAsia="Calibri"/>
                <w:color w:val="000000"/>
                <w:sz w:val="22"/>
                <w:szCs w:val="22"/>
                <w:lang w:val="en-US" w:eastAsia="en-US"/>
              </w:rPr>
              <w:t xml:space="preserve"> China Electric Vehicle and Battery Index NTR</w:t>
            </w:r>
          </w:p>
        </w:tc>
        <w:tc>
          <w:tcPr>
            <w:tcW w:w="1560" w:type="dxa"/>
            <w:tcBorders>
              <w:top w:val="nil"/>
              <w:left w:val="nil"/>
              <w:bottom w:val="nil"/>
              <w:right w:val="single" w:sz="8" w:space="0" w:color="auto"/>
            </w:tcBorders>
            <w:noWrap/>
            <w:tcMar>
              <w:top w:w="0" w:type="dxa"/>
              <w:left w:w="70" w:type="dxa"/>
              <w:bottom w:w="0" w:type="dxa"/>
              <w:right w:w="70" w:type="dxa"/>
            </w:tcMar>
            <w:vAlign w:val="bottom"/>
          </w:tcPr>
          <w:p w14:paraId="2FEC92BC" w14:textId="64E967F4" w:rsidR="00722C67" w:rsidRDefault="00722C67" w:rsidP="00466905">
            <w:pPr>
              <w:spacing w:line="256" w:lineRule="auto"/>
              <w:rPr>
                <w:rFonts w:eastAsia="Calibri"/>
                <w:color w:val="000000"/>
                <w:lang w:val="en-US" w:eastAsia="en-US"/>
              </w:rPr>
            </w:pPr>
            <w:r>
              <w:rPr>
                <w:rFonts w:eastAsia="Calibri"/>
                <w:color w:val="000000"/>
                <w:lang w:val="en-US" w:eastAsia="en-US"/>
              </w:rPr>
              <w:t>.</w:t>
            </w:r>
            <w:r w:rsidRPr="00722C67">
              <w:rPr>
                <w:rFonts w:eastAsia="Calibri"/>
                <w:color w:val="000000"/>
                <w:lang w:val="en-US" w:eastAsia="en-US"/>
              </w:rPr>
              <w:t>SOLCEVIN</w:t>
            </w:r>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21C60905" w14:textId="09CF2F93" w:rsidR="00722C67" w:rsidRPr="00722C67" w:rsidRDefault="00722C67" w:rsidP="00466905">
            <w:pPr>
              <w:spacing w:line="256" w:lineRule="auto"/>
              <w:rPr>
                <w:rFonts w:eastAsia="Calibri"/>
                <w:color w:val="000000"/>
                <w:lang w:val="en-GB" w:eastAsia="en-US"/>
              </w:rPr>
            </w:pPr>
            <w:r w:rsidRPr="00722C67">
              <w:rPr>
                <w:rFonts w:eastAsia="Calibri"/>
                <w:color w:val="000000"/>
                <w:lang w:val="en-GB" w:eastAsia="en-US"/>
              </w:rPr>
              <w:t>DE000SLA9KA3</w:t>
            </w:r>
          </w:p>
        </w:tc>
      </w:tr>
      <w:tr w:rsidR="00722C67" w:rsidRPr="00722C67" w14:paraId="6D33FF99"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3F858419" w14:textId="36C9FD2D" w:rsidR="00722C67" w:rsidRPr="00722C67" w:rsidRDefault="00722C67" w:rsidP="00722C67">
            <w:pPr>
              <w:spacing w:line="256" w:lineRule="auto"/>
              <w:rPr>
                <w:rFonts w:eastAsia="Calibri"/>
                <w:color w:val="000000"/>
                <w:sz w:val="22"/>
                <w:szCs w:val="22"/>
                <w:lang w:val="en-US" w:eastAsia="en-US"/>
              </w:rPr>
            </w:pPr>
            <w:proofErr w:type="spellStart"/>
            <w:r w:rsidRPr="00722C67">
              <w:rPr>
                <w:rFonts w:eastAsia="Calibri"/>
                <w:color w:val="000000"/>
                <w:sz w:val="22"/>
                <w:szCs w:val="22"/>
                <w:lang w:val="en-US" w:eastAsia="en-US"/>
              </w:rPr>
              <w:t>Solactive</w:t>
            </w:r>
            <w:proofErr w:type="spellEnd"/>
            <w:r w:rsidRPr="00722C67">
              <w:rPr>
                <w:rFonts w:eastAsia="Calibri"/>
                <w:color w:val="000000"/>
                <w:sz w:val="22"/>
                <w:szCs w:val="22"/>
                <w:lang w:val="en-US" w:eastAsia="en-US"/>
              </w:rPr>
              <w:t xml:space="preserve"> China Electric Vehicle and Battery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029958B" w14:textId="1A61C025" w:rsidR="00722C67" w:rsidRDefault="00722C67" w:rsidP="00466905">
            <w:pPr>
              <w:spacing w:line="256" w:lineRule="auto"/>
              <w:rPr>
                <w:rFonts w:eastAsia="Calibri"/>
                <w:color w:val="000000"/>
                <w:lang w:val="en-US" w:eastAsia="en-US"/>
              </w:rPr>
            </w:pPr>
            <w:r>
              <w:rPr>
                <w:rFonts w:eastAsia="Calibri"/>
                <w:color w:val="000000"/>
                <w:lang w:val="en-US" w:eastAsia="en-US"/>
              </w:rPr>
              <w:t>.</w:t>
            </w:r>
            <w:r w:rsidRPr="00722C67">
              <w:rPr>
                <w:rFonts w:eastAsia="Calibri"/>
                <w:color w:val="000000"/>
                <w:lang w:val="en-US" w:eastAsia="en-US"/>
              </w:rPr>
              <w:t>SOLCEVIT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65A9C88" w14:textId="4BE6DC34" w:rsidR="00722C67" w:rsidRPr="00722C67" w:rsidRDefault="00722C67" w:rsidP="00466905">
            <w:pPr>
              <w:spacing w:line="256" w:lineRule="auto"/>
              <w:rPr>
                <w:rFonts w:eastAsia="Calibri"/>
                <w:color w:val="000000"/>
                <w:lang w:val="en-GB" w:eastAsia="en-US"/>
              </w:rPr>
            </w:pPr>
            <w:r w:rsidRPr="00722C67">
              <w:rPr>
                <w:rFonts w:eastAsia="Calibri"/>
                <w:color w:val="000000"/>
                <w:lang w:val="en-GB" w:eastAsia="en-US"/>
              </w:rPr>
              <w:t>DE000SLA9KB1</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55AC66BD" w14:textId="2CC892D6" w:rsidR="00722C67" w:rsidRPr="00722C67" w:rsidRDefault="00722C67" w:rsidP="00722C67">
      <w:pPr>
        <w:spacing w:before="0" w:after="160" w:line="259" w:lineRule="auto"/>
        <w:jc w:val="left"/>
        <w:rPr>
          <w:lang w:val="en-GB"/>
        </w:rPr>
      </w:pPr>
      <w:r w:rsidRPr="00722C67">
        <w:rPr>
          <w:b/>
          <w:bCs/>
          <w:lang w:val="en-GB"/>
        </w:rPr>
        <w:t>Total Market Cap Limit</w:t>
      </w:r>
      <w:r w:rsidRPr="00722C67">
        <w:rPr>
          <w:lang w:val="en-GB"/>
        </w:rPr>
        <w:t xml:space="preserve"> </w:t>
      </w:r>
      <w:r>
        <w:rPr>
          <w:lang w:val="en-GB"/>
        </w:rPr>
        <w:t xml:space="preserve">- </w:t>
      </w:r>
      <w:r w:rsidRPr="00722C67">
        <w:rPr>
          <w:lang w:val="en-GB"/>
        </w:rPr>
        <w:t xml:space="preserve">The introduction of a minimum total market capitalization limit of HKD 25 billion for non-index constituents and HKD 20 billion for index constituents is a strategic response to the evolving dynamics of the EV industry. This change aims to filter out smaller players who may struggle to compete in an increasingly competitive market. By focusing on larger companies with greater financial stability and advanced technology, the index can provide exposure to the industry leaders who are more likely to sustain their market positions amidst industry consolidation and competitive pressures. The changes are aimed at higher representation of larger, more stable companies. This is critical as industry competitiveness, especially for smaller players, has deteriorated. Companies like BYD, SAIC Motors, and </w:t>
      </w:r>
      <w:proofErr w:type="spellStart"/>
      <w:r w:rsidRPr="00722C67">
        <w:rPr>
          <w:lang w:val="en-GB"/>
        </w:rPr>
        <w:t>Geely</w:t>
      </w:r>
      <w:proofErr w:type="spellEnd"/>
      <w:r w:rsidRPr="00722C67">
        <w:rPr>
          <w:lang w:val="en-GB"/>
        </w:rPr>
        <w:t xml:space="preserve"> dominate the market. Larger firms with advanced technology and stronger financial positions are better equipped to handle market volatility and intense competition. Furthermore, the Chinese government’s policies, including incentives for EV adoption and infrastructure development, have significantly shaped the market. The transition from subsidies to market-driven demand has also influenced market dynamics, </w:t>
      </w:r>
      <w:proofErr w:type="spellStart"/>
      <w:r w:rsidRPr="00722C67">
        <w:rPr>
          <w:lang w:val="en-GB"/>
        </w:rPr>
        <w:t>favoring</w:t>
      </w:r>
      <w:proofErr w:type="spellEnd"/>
      <w:r w:rsidRPr="00722C67">
        <w:rPr>
          <w:lang w:val="en-GB"/>
        </w:rPr>
        <w:t xml:space="preserve"> larger, established companies that can sustain growth without heavy reliance on subsidies. The government’s “Made in China 2025” plan and the New Energy Vehicle Industry Development Plan (2021-2035) are set to further propel the market by prioritizing strategic emerging industries, including EVs and battery technology.</w:t>
      </w:r>
    </w:p>
    <w:p w14:paraId="51EE5579" w14:textId="2CCB17F0" w:rsidR="00722C67" w:rsidRPr="00722C67" w:rsidRDefault="00722C67" w:rsidP="00722C67">
      <w:pPr>
        <w:spacing w:before="0" w:after="160" w:line="259" w:lineRule="auto"/>
        <w:jc w:val="left"/>
        <w:rPr>
          <w:lang w:val="en-GB"/>
        </w:rPr>
      </w:pPr>
    </w:p>
    <w:p w14:paraId="3F51E39D" w14:textId="1EC39C06" w:rsidR="00722C67" w:rsidRPr="00722C67" w:rsidRDefault="00722C67" w:rsidP="00722C67">
      <w:pPr>
        <w:spacing w:before="0" w:after="160" w:line="259" w:lineRule="auto"/>
        <w:jc w:val="left"/>
        <w:rPr>
          <w:lang w:val="en-GB"/>
        </w:rPr>
      </w:pPr>
      <w:r w:rsidRPr="00722C67">
        <w:rPr>
          <w:b/>
          <w:bCs/>
          <w:lang w:val="en-GB"/>
        </w:rPr>
        <w:t>Number of Constituents</w:t>
      </w:r>
      <w:r>
        <w:rPr>
          <w:lang w:val="en-GB"/>
        </w:rPr>
        <w:t xml:space="preserve"> -</w:t>
      </w:r>
      <w:r w:rsidRPr="00722C67">
        <w:rPr>
          <w:lang w:val="en-GB"/>
        </w:rPr>
        <w:t xml:space="preserve"> Reducing the number of index constituents from 35 to a maximum of 30 will help maintain the index’s relevance and representativeness. As the industry undergoes consolidation, a more concentrated portfolio will ensure that the index remains reflective of the key players driving the market. This adjustment will also enhance the overall liquidity profile of the index, benefiting investors by focusing on companies with higher trading volumes.</w:t>
      </w:r>
    </w:p>
    <w:p w14:paraId="4395E403" w14:textId="77777777" w:rsidR="00722C67" w:rsidRPr="00722C67" w:rsidRDefault="00722C67" w:rsidP="00722C67">
      <w:pPr>
        <w:spacing w:before="0" w:after="160" w:line="259" w:lineRule="auto"/>
        <w:jc w:val="left"/>
        <w:rPr>
          <w:lang w:val="en-GB"/>
        </w:rPr>
      </w:pPr>
      <w:r w:rsidRPr="00722C67">
        <w:rPr>
          <w:lang w:val="en-GB"/>
        </w:rPr>
        <w:t xml:space="preserve"> </w:t>
      </w:r>
    </w:p>
    <w:p w14:paraId="68592918" w14:textId="48D1CC8E" w:rsidR="00722C67" w:rsidRPr="00722C67" w:rsidRDefault="00722C67" w:rsidP="00722C67">
      <w:pPr>
        <w:spacing w:before="0" w:after="160" w:line="259" w:lineRule="auto"/>
        <w:jc w:val="left"/>
        <w:rPr>
          <w:lang w:val="en-GB"/>
        </w:rPr>
      </w:pPr>
      <w:r w:rsidRPr="00722C67">
        <w:rPr>
          <w:b/>
          <w:bCs/>
          <w:lang w:val="en-GB"/>
        </w:rPr>
        <w:t>Weights Calculation</w:t>
      </w:r>
      <w:r w:rsidRPr="00722C67">
        <w:rPr>
          <w:lang w:val="en-GB"/>
        </w:rPr>
        <w:t xml:space="preserve"> </w:t>
      </w:r>
      <w:r>
        <w:rPr>
          <w:lang w:val="en-GB"/>
        </w:rPr>
        <w:t xml:space="preserve">- </w:t>
      </w:r>
      <w:r w:rsidRPr="00722C67">
        <w:rPr>
          <w:lang w:val="en-GB"/>
        </w:rPr>
        <w:t xml:space="preserve">Changing the weighting methodology from free-float market cap weighted to total market cap weighted will better capture the overall market dynamics and size of the </w:t>
      </w:r>
      <w:r w:rsidRPr="00722C67">
        <w:rPr>
          <w:lang w:val="en-GB"/>
        </w:rPr>
        <w:lastRenderedPageBreak/>
        <w:t xml:space="preserve">companies within the index. This adjustment will align the index more closely with the actual economic footprint of its constituents, providing a more accurate representation of the market and improving the </w:t>
      </w:r>
      <w:proofErr w:type="spellStart"/>
      <w:r w:rsidRPr="00722C67">
        <w:rPr>
          <w:lang w:val="en-GB"/>
        </w:rPr>
        <w:t>investability</w:t>
      </w:r>
      <w:proofErr w:type="spellEnd"/>
      <w:r w:rsidRPr="00722C67">
        <w:rPr>
          <w:lang w:val="en-GB"/>
        </w:rPr>
        <w:t xml:space="preserve"> of the index.</w:t>
      </w:r>
    </w:p>
    <w:p w14:paraId="3F8A6E09" w14:textId="77777777" w:rsidR="00722C67" w:rsidRPr="00722C67" w:rsidRDefault="00722C67" w:rsidP="00722C67">
      <w:pPr>
        <w:spacing w:before="0" w:after="160" w:line="259" w:lineRule="auto"/>
        <w:jc w:val="left"/>
        <w:rPr>
          <w:lang w:val="en-GB"/>
        </w:rPr>
      </w:pPr>
      <w:r w:rsidRPr="00722C67">
        <w:rPr>
          <w:lang w:val="en-GB"/>
        </w:rPr>
        <w:t xml:space="preserve"> </w:t>
      </w:r>
    </w:p>
    <w:p w14:paraId="3CAC33D3" w14:textId="6BBF9DC4" w:rsidR="00722C67" w:rsidRPr="00722C67" w:rsidRDefault="00722C67" w:rsidP="00722C67">
      <w:pPr>
        <w:spacing w:before="0" w:after="160" w:line="259" w:lineRule="auto"/>
        <w:jc w:val="left"/>
        <w:rPr>
          <w:lang w:val="en-GB"/>
        </w:rPr>
      </w:pPr>
      <w:r w:rsidRPr="00722C67">
        <w:rPr>
          <w:b/>
          <w:bCs/>
          <w:lang w:val="en-GB"/>
        </w:rPr>
        <w:t>Single Stock Weight Cap</w:t>
      </w:r>
      <w:r w:rsidRPr="00722C67">
        <w:rPr>
          <w:lang w:val="en-GB"/>
        </w:rPr>
        <w:t xml:space="preserve"> </w:t>
      </w:r>
      <w:r>
        <w:rPr>
          <w:lang w:val="en-GB"/>
        </w:rPr>
        <w:t xml:space="preserve">- </w:t>
      </w:r>
      <w:r w:rsidRPr="00722C67">
        <w:rPr>
          <w:lang w:val="en-GB"/>
        </w:rPr>
        <w:t>Increasing the single stock weight cap from 17% to 20% allows for a higher allocation to the most dominant and stable companies in the industry. This change reflects the need to provide investors with greater exposure to industry leaders who have demonstrated resilience and competitive advantages. By doing so, we can enhance the index’s potential for returns while maintaining a balanced risk profile. By capping the number of constituents at 30, the index will remain nimble and reflective of the most relevant and dominant players in the market. This ensures that as the industry evolves, the index can adapt, maintaining its relevance and alignment with market realities.</w:t>
      </w:r>
    </w:p>
    <w:p w14:paraId="354CF65A" w14:textId="77777777" w:rsidR="00722C67" w:rsidRPr="00722C67" w:rsidRDefault="00722C67" w:rsidP="00722C67">
      <w:pPr>
        <w:spacing w:before="0" w:after="160" w:line="259" w:lineRule="auto"/>
        <w:jc w:val="left"/>
        <w:rPr>
          <w:lang w:val="en-GB"/>
        </w:rPr>
      </w:pPr>
      <w:r w:rsidRPr="00722C67">
        <w:rPr>
          <w:lang w:val="en-GB"/>
        </w:rPr>
        <w:t xml:space="preserve"> </w:t>
      </w:r>
    </w:p>
    <w:p w14:paraId="75E96E90" w14:textId="14B392CC" w:rsidR="00233B75" w:rsidRDefault="00722C67" w:rsidP="00722C67">
      <w:pPr>
        <w:spacing w:before="0" w:after="160" w:line="259" w:lineRule="auto"/>
        <w:jc w:val="left"/>
        <w:rPr>
          <w:lang w:val="en-GB"/>
        </w:rPr>
      </w:pPr>
      <w:r w:rsidRPr="00722C67">
        <w:rPr>
          <w:lang w:val="en-GB"/>
        </w:rPr>
        <w:t xml:space="preserve">In conclusion, these methodological changes are designed to provide investors with robust exposure to the leading players in China’s EV market, ensuring the index remains a reliable and investable benchmark amidst a rapidly evolving industry landscape. As an index provider, it is our responsibility to continually adapt and refine our methodologies to ensure they remain relevant and representative of the markets they are designed to track. These proposed changes are a testament to this commitment. However, it’s important to note that while these changes are intended to improve the index’s representativeness and </w:t>
      </w:r>
      <w:proofErr w:type="spellStart"/>
      <w:r w:rsidRPr="00722C67">
        <w:rPr>
          <w:lang w:val="en-GB"/>
        </w:rPr>
        <w:t>investability</w:t>
      </w:r>
      <w:proofErr w:type="spellEnd"/>
      <w:r w:rsidRPr="00722C67">
        <w:rPr>
          <w:lang w:val="en-GB"/>
        </w:rPr>
        <w:t xml:space="preserve">, they also come with certain risks. For instance, the increased focus on larger companies might make the index more susceptible to market volatility. </w:t>
      </w:r>
    </w:p>
    <w:p w14:paraId="2BF4DE5A" w14:textId="77777777" w:rsidR="007E47D4" w:rsidRDefault="007E47D4" w:rsidP="00F568D6">
      <w:pPr>
        <w:spacing w:before="0" w:after="160" w:line="259" w:lineRule="auto"/>
        <w:jc w:val="left"/>
        <w:rPr>
          <w:u w:val="single"/>
          <w:lang w:val="en-GB"/>
        </w:rPr>
      </w:pPr>
    </w:p>
    <w:p w14:paraId="2A079CAD" w14:textId="2D930522"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722C67">
        <w:rPr>
          <w:b/>
          <w:bCs/>
          <w:sz w:val="28"/>
          <w:szCs w:val="28"/>
          <w:u w:val="single"/>
          <w:lang w:val="en-GB"/>
        </w:rPr>
        <w:t>Change</w:t>
      </w:r>
      <w:r w:rsidR="00C77B4F" w:rsidRPr="00722C67">
        <w:rPr>
          <w:b/>
          <w:bCs/>
          <w:sz w:val="28"/>
          <w:szCs w:val="28"/>
          <w:u w:val="single"/>
          <w:lang w:val="en-GB"/>
        </w:rPr>
        <w:t>s</w:t>
      </w:r>
      <w:r w:rsidR="00C77B4F" w:rsidRPr="00722C67" w:rsidDel="00C77B4F">
        <w:rPr>
          <w:b/>
          <w:bCs/>
          <w:sz w:val="28"/>
          <w:szCs w:val="28"/>
          <w:u w:val="single"/>
          <w:lang w:val="en-GB"/>
        </w:rPr>
        <w:t xml:space="preserve"> </w:t>
      </w:r>
      <w:r w:rsidR="00F568D6" w:rsidRPr="00722C67">
        <w:rPr>
          <w:b/>
          <w:bCs/>
          <w:sz w:val="28"/>
          <w:szCs w:val="28"/>
          <w:u w:val="single"/>
          <w:lang w:val="en-GB"/>
        </w:rPr>
        <w:t>to</w:t>
      </w:r>
      <w:r w:rsidR="00F568D6" w:rsidRPr="0026131F">
        <w:rPr>
          <w:b/>
          <w:bCs/>
          <w:sz w:val="28"/>
          <w:szCs w:val="28"/>
          <w:u w:val="single"/>
          <w:lang w:val="en-GB"/>
        </w:rPr>
        <w:t xml:space="preserve"> the Index Guideline</w:t>
      </w:r>
    </w:p>
    <w:p w14:paraId="7D66871B" w14:textId="5DF466C2" w:rsidR="004A428F" w:rsidRDefault="004A428F" w:rsidP="0026131F">
      <w:pPr>
        <w:spacing w:before="0" w:after="160" w:line="259" w:lineRule="auto"/>
        <w:rPr>
          <w:lang w:val="en-GB"/>
        </w:rPr>
      </w:pPr>
      <w:r>
        <w:rPr>
          <w:lang w:val="en-GB"/>
        </w:rPr>
        <w:t xml:space="preserve">The following Methodology </w:t>
      </w:r>
      <w:r w:rsidRPr="00722C67">
        <w:rPr>
          <w:lang w:val="en-GB"/>
        </w:rPr>
        <w:t>change</w:t>
      </w:r>
      <w:r w:rsidR="00A64163" w:rsidRPr="00722C67">
        <w:rPr>
          <w:lang w:val="en-GB"/>
        </w:rPr>
        <w:t>s</w:t>
      </w:r>
      <w:r w:rsidRPr="00722C67">
        <w:rPr>
          <w:lang w:val="en-GB"/>
        </w:rPr>
        <w:t xml:space="preserve"> are proposed in the following poin</w:t>
      </w:r>
      <w:r w:rsidR="00722C67" w:rsidRPr="00722C67">
        <w:rPr>
          <w:lang w:val="en-GB"/>
        </w:rPr>
        <w:t>t</w:t>
      </w:r>
      <w:r w:rsidR="00A64163" w:rsidRPr="00722C67">
        <w:rPr>
          <w:lang w:val="en-GB"/>
        </w:rPr>
        <w:t>s</w:t>
      </w:r>
      <w:r w:rsidR="00A64163" w:rsidRPr="00722C67" w:rsidDel="00C77B4F">
        <w:rPr>
          <w:lang w:val="en-GB"/>
        </w:rPr>
        <w:t xml:space="preserve"> </w:t>
      </w:r>
      <w:r w:rsidR="00C32515" w:rsidRPr="00722C67">
        <w:rPr>
          <w:lang w:val="en-GB"/>
        </w:rPr>
        <w:t>of the Index Guideline</w:t>
      </w:r>
      <w:r w:rsidRPr="00722C67">
        <w:rPr>
          <w:lang w:val="en-GB"/>
        </w:rPr>
        <w:t xml:space="preserve"> (ordered in accordance with the numbering of the affected sections):</w:t>
      </w:r>
    </w:p>
    <w:p w14:paraId="307BD394" w14:textId="320C941E" w:rsidR="00060DB1" w:rsidRDefault="00060DB1" w:rsidP="00C04273">
      <w:pPr>
        <w:spacing w:before="0" w:after="160" w:line="259" w:lineRule="auto"/>
        <w:rPr>
          <w:iCs/>
          <w:lang w:val="en-GB"/>
        </w:rPr>
      </w:pPr>
      <w:r w:rsidRPr="00060DB1">
        <w:rPr>
          <w:iCs/>
          <w:lang w:val="en-GB"/>
        </w:rPr>
        <w:t>2.1.</w:t>
      </w:r>
      <w:r w:rsidRPr="00060DB1">
        <w:rPr>
          <w:iCs/>
          <w:lang w:val="en-GB"/>
        </w:rPr>
        <w:tab/>
        <w:t xml:space="preserve"> INDEX UNIVERSE REQUIREMENTS</w:t>
      </w:r>
    </w:p>
    <w:p w14:paraId="6CCBFA2B" w14:textId="508D6931" w:rsidR="00060DB1" w:rsidRPr="00724BD6" w:rsidRDefault="00060DB1" w:rsidP="00724BD6">
      <w:pPr>
        <w:pStyle w:val="ListParagraph"/>
        <w:numPr>
          <w:ilvl w:val="0"/>
          <w:numId w:val="28"/>
        </w:numPr>
        <w:rPr>
          <w:iCs/>
          <w:lang w:val="en-GB"/>
        </w:rPr>
      </w:pPr>
      <w:r w:rsidRPr="00724BD6">
        <w:rPr>
          <w:iCs/>
          <w:lang w:val="en-GB"/>
        </w:rPr>
        <w:t>INDEX COMPONENTS should have a TOTAL MARKET CAPITALIZATION of at least HKD 20 billion and non-current INDEX COMPONENTS should have TOTAL MARKET CAPITALIZATION of at least HKD 25 billion on the Selection Day</w:t>
      </w:r>
    </w:p>
    <w:p w14:paraId="4FD597DC" w14:textId="77C8249D" w:rsidR="00060DB1" w:rsidRDefault="00060DB1" w:rsidP="00060DB1">
      <w:pPr>
        <w:spacing w:before="0" w:after="160" w:line="259" w:lineRule="auto"/>
        <w:rPr>
          <w:iCs/>
          <w:lang w:val="en-GB"/>
        </w:rPr>
      </w:pPr>
      <w:r w:rsidRPr="00724BD6">
        <w:rPr>
          <w:iCs/>
          <w:lang w:val="en-GB"/>
        </w:rPr>
        <w:t xml:space="preserve">2.2 </w:t>
      </w:r>
      <w:r w:rsidRPr="00724BD6">
        <w:rPr>
          <w:iCs/>
          <w:lang w:val="en-GB"/>
        </w:rPr>
        <w:tab/>
        <w:t>SELECTION OF THE INDEX COMPONENTS</w:t>
      </w:r>
    </w:p>
    <w:p w14:paraId="1A95812C" w14:textId="719ED2D0" w:rsidR="00060DB1" w:rsidRDefault="00060DB1" w:rsidP="00060DB1">
      <w:pPr>
        <w:pStyle w:val="ListParagraph"/>
        <w:numPr>
          <w:ilvl w:val="0"/>
          <w:numId w:val="26"/>
        </w:numPr>
        <w:spacing w:before="0" w:after="160" w:line="259" w:lineRule="auto"/>
        <w:rPr>
          <w:iCs/>
          <w:lang w:val="en-GB"/>
        </w:rPr>
      </w:pPr>
      <w:r w:rsidRPr="00060DB1">
        <w:rPr>
          <w:iCs/>
          <w:lang w:val="en-GB"/>
        </w:rPr>
        <w:t xml:space="preserve">All eligible securities are ranked based on their TOTAL MARKET CAPITALIZATION in a descending order. </w:t>
      </w:r>
    </w:p>
    <w:p w14:paraId="59F7FE76" w14:textId="1AE7528D" w:rsidR="00060DB1" w:rsidRDefault="00060DB1" w:rsidP="00060DB1">
      <w:pPr>
        <w:pStyle w:val="ListParagraph"/>
        <w:numPr>
          <w:ilvl w:val="0"/>
          <w:numId w:val="26"/>
        </w:numPr>
        <w:spacing w:before="0" w:after="160" w:line="259" w:lineRule="auto"/>
        <w:rPr>
          <w:iCs/>
          <w:lang w:val="en-GB"/>
        </w:rPr>
      </w:pPr>
      <w:r w:rsidRPr="00060DB1">
        <w:rPr>
          <w:iCs/>
          <w:lang w:val="en-GB"/>
        </w:rPr>
        <w:t>Top 25 by TOTAL MARKET CAPITALIZATION rank are selected for index inclusion.</w:t>
      </w:r>
    </w:p>
    <w:p w14:paraId="2ADEF8E1" w14:textId="7C053F3F" w:rsidR="00060DB1" w:rsidRDefault="00060DB1" w:rsidP="00060DB1">
      <w:pPr>
        <w:pStyle w:val="ListParagraph"/>
        <w:numPr>
          <w:ilvl w:val="0"/>
          <w:numId w:val="26"/>
        </w:numPr>
        <w:spacing w:before="0" w:after="160" w:line="259" w:lineRule="auto"/>
        <w:rPr>
          <w:iCs/>
          <w:lang w:val="en-GB"/>
        </w:rPr>
      </w:pPr>
      <w:r w:rsidRPr="00060DB1">
        <w:rPr>
          <w:iCs/>
          <w:lang w:val="en-GB"/>
        </w:rPr>
        <w:t>Existing constituents with rank from 26 to 40 are selected for index inclusion until the target constituent count of 30 is reached.</w:t>
      </w:r>
    </w:p>
    <w:p w14:paraId="4F1667E7" w14:textId="28275967" w:rsidR="00060DB1" w:rsidRPr="00060DB1" w:rsidRDefault="00060DB1" w:rsidP="00060DB1">
      <w:pPr>
        <w:pStyle w:val="ListParagraph"/>
        <w:numPr>
          <w:ilvl w:val="0"/>
          <w:numId w:val="26"/>
        </w:numPr>
        <w:spacing w:before="0" w:after="160" w:line="259" w:lineRule="auto"/>
        <w:rPr>
          <w:iCs/>
          <w:lang w:val="en-GB"/>
        </w:rPr>
      </w:pPr>
      <w:r w:rsidRPr="00060DB1">
        <w:rPr>
          <w:iCs/>
          <w:lang w:val="en-GB"/>
        </w:rPr>
        <w:lastRenderedPageBreak/>
        <w:t>If there are less than 30 stocks after step 3, non-constituents are selected with rank from 26 to 40 until the target constituent count of 30 is reached.</w:t>
      </w:r>
    </w:p>
    <w:p w14:paraId="775C8195" w14:textId="7BDC8401" w:rsidR="00060DB1" w:rsidRDefault="00060DB1" w:rsidP="00060DB1">
      <w:pPr>
        <w:spacing w:before="0" w:after="160" w:line="259" w:lineRule="auto"/>
        <w:rPr>
          <w:iCs/>
          <w:lang w:val="en-GB"/>
        </w:rPr>
      </w:pPr>
      <w:r w:rsidRPr="00060DB1">
        <w:rPr>
          <w:iCs/>
          <w:lang w:val="en-GB"/>
        </w:rPr>
        <w:t>If less than 30 securities pass the selection criteria as described above, all such securities will be selected resulting in less than 30 INDEX COMPONENTS.</w:t>
      </w:r>
    </w:p>
    <w:p w14:paraId="5C751A77" w14:textId="77777777" w:rsidR="00724BD6" w:rsidRPr="00724BD6" w:rsidRDefault="00724BD6" w:rsidP="00724BD6">
      <w:pPr>
        <w:spacing w:before="0" w:after="160" w:line="259" w:lineRule="auto"/>
        <w:rPr>
          <w:iCs/>
          <w:lang w:val="en-US"/>
        </w:rPr>
      </w:pPr>
      <w:r w:rsidRPr="00724BD6">
        <w:rPr>
          <w:iCs/>
          <w:lang w:val="en-US"/>
        </w:rPr>
        <w:t>2.3.</w:t>
      </w:r>
      <w:r w:rsidRPr="00724BD6">
        <w:rPr>
          <w:iCs/>
          <w:lang w:val="en-US"/>
        </w:rPr>
        <w:tab/>
        <w:t>WEIGHTING OF THE INDEX COMPONENTS</w:t>
      </w:r>
    </w:p>
    <w:p w14:paraId="2D5F9B8C" w14:textId="7DFC5D80" w:rsidR="00724BD6" w:rsidRDefault="00724BD6" w:rsidP="00724BD6">
      <w:pPr>
        <w:pStyle w:val="ListParagraph"/>
        <w:numPr>
          <w:ilvl w:val="0"/>
          <w:numId w:val="27"/>
        </w:numPr>
        <w:spacing w:before="0" w:after="160" w:line="259" w:lineRule="auto"/>
        <w:rPr>
          <w:iCs/>
          <w:lang w:val="en-US"/>
        </w:rPr>
      </w:pPr>
      <w:r>
        <w:rPr>
          <w:iCs/>
          <w:lang w:val="en-US"/>
        </w:rPr>
        <w:t xml:space="preserve">Before: </w:t>
      </w:r>
      <w:r w:rsidRPr="00724BD6">
        <w:rPr>
          <w:iCs/>
          <w:lang w:val="en-US"/>
        </w:rPr>
        <w:t>On each SELECTION DAY each INDEX COMPONENT is assigned a weight according to FREE FLOAT MARKET CAPITALIZATION such that the weight of the company does not exceed 17%. The excess weight will be distributed to the other INDEX COMPONENTS pro-rata in an iterative process.</w:t>
      </w:r>
    </w:p>
    <w:p w14:paraId="4A0923FB" w14:textId="486D5F14" w:rsidR="00724BD6" w:rsidRDefault="00724BD6" w:rsidP="00724BD6">
      <w:pPr>
        <w:pStyle w:val="ListParagraph"/>
        <w:numPr>
          <w:ilvl w:val="0"/>
          <w:numId w:val="27"/>
        </w:numPr>
        <w:spacing w:before="0" w:after="160" w:line="259" w:lineRule="auto"/>
        <w:rPr>
          <w:iCs/>
          <w:lang w:val="en-US"/>
        </w:rPr>
      </w:pPr>
      <w:r>
        <w:rPr>
          <w:iCs/>
          <w:lang w:val="en-US"/>
        </w:rPr>
        <w:t xml:space="preserve">After: </w:t>
      </w:r>
      <w:r w:rsidRPr="00724BD6">
        <w:rPr>
          <w:iCs/>
          <w:lang w:val="en-US"/>
        </w:rPr>
        <w:t>On each SELECTION DAY each INDEX COMPONENT is assigned a weight according to TOTAL MARKET CAPITALIZATION such that the weight of the company does not exceed 20%. The excess weight will be distributed to the other INDEX COMPONENTS pro-rata in an iterative process.</w:t>
      </w:r>
    </w:p>
    <w:p w14:paraId="616EDC9B" w14:textId="40410D54" w:rsidR="00724BD6" w:rsidRDefault="00724BD6" w:rsidP="00724BD6">
      <w:pPr>
        <w:spacing w:before="0" w:after="160" w:line="259" w:lineRule="auto"/>
        <w:rPr>
          <w:iCs/>
          <w:lang w:val="en-US"/>
        </w:rPr>
      </w:pPr>
      <w:r w:rsidRPr="00724BD6">
        <w:rPr>
          <w:iCs/>
          <w:lang w:val="en-US"/>
        </w:rPr>
        <w:t>6.</w:t>
      </w:r>
      <w:r w:rsidRPr="00724BD6">
        <w:rPr>
          <w:iCs/>
          <w:lang w:val="en-US"/>
        </w:rPr>
        <w:tab/>
        <w:t>DEFINITIONS</w:t>
      </w:r>
    </w:p>
    <w:p w14:paraId="3BDB051A" w14:textId="679D3EA0" w:rsidR="00724BD6" w:rsidRPr="00724BD6" w:rsidRDefault="00724BD6" w:rsidP="00724BD6">
      <w:pPr>
        <w:pStyle w:val="ListParagraph"/>
        <w:numPr>
          <w:ilvl w:val="0"/>
          <w:numId w:val="29"/>
        </w:numPr>
        <w:spacing w:before="0" w:after="160" w:line="259" w:lineRule="auto"/>
        <w:rPr>
          <w:iCs/>
          <w:lang w:val="en-US"/>
        </w:rPr>
      </w:pPr>
      <w:r w:rsidRPr="00724BD6">
        <w:rPr>
          <w:iCs/>
          <w:lang w:val="en-US"/>
        </w:rPr>
        <w:t>The  “TOTAL MARKET CAPITALIZATION”  is  with  regard  to  each  of  the  securities  in  the INDEX on a SELECTION DAY the sum of all SHARE CLASS MARKET CAPITALIZATIONS of a company.</w:t>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 xml:space="preserve">If you would like to share your thoughts with </w:t>
      </w:r>
      <w:proofErr w:type="spellStart"/>
      <w:r w:rsidRPr="00C04273">
        <w:rPr>
          <w:lang w:val="en-US"/>
        </w:rPr>
        <w:t>Solactive</w:t>
      </w:r>
      <w:proofErr w:type="spellEnd"/>
      <w:r w:rsidRPr="00C04273">
        <w:rPr>
          <w:lang w:val="en-US"/>
        </w:rPr>
        <w:t>,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7F59F659" w:rsidR="005055F5" w:rsidRPr="00C04273" w:rsidRDefault="005055F5" w:rsidP="005055F5">
      <w:pPr>
        <w:spacing w:before="60" w:line="360" w:lineRule="auto"/>
        <w:rPr>
          <w:lang w:val="en-US"/>
        </w:rPr>
      </w:pPr>
      <w:proofErr w:type="spellStart"/>
      <w:r w:rsidRPr="00C04273">
        <w:rPr>
          <w:lang w:val="en-US"/>
        </w:rPr>
        <w:t>Solactive</w:t>
      </w:r>
      <w:proofErr w:type="spellEnd"/>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proofErr w:type="spellStart"/>
      <w:r w:rsidR="00767C0F" w:rsidRPr="00767C0F">
        <w:rPr>
          <w:lang w:val="en-US"/>
        </w:rPr>
        <w:t>Solactive</w:t>
      </w:r>
      <w:proofErr w:type="spellEnd"/>
      <w:r w:rsidR="00767C0F" w:rsidRPr="00767C0F">
        <w:rPr>
          <w:lang w:val="en-US"/>
        </w:rPr>
        <w:t xml:space="preserve"> China Electric Vehicle and Battery Index </w:t>
      </w:r>
      <w:r w:rsidRPr="00C04273">
        <w:rPr>
          <w:lang w:val="en-US"/>
        </w:rPr>
        <w:t xml:space="preserve">and welcomes any feedback on how this may affect and/or improve their use of </w:t>
      </w:r>
      <w:proofErr w:type="spellStart"/>
      <w:r w:rsidR="008D32E3" w:rsidRPr="00C04273">
        <w:rPr>
          <w:lang w:val="en-US"/>
        </w:rPr>
        <w:t>Solactive</w:t>
      </w:r>
      <w:proofErr w:type="spellEnd"/>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982F8B"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0257788A"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982F8B">
        <w:rPr>
          <w:lang w:val="en-US"/>
        </w:rPr>
        <w:t>2024-08-</w:t>
      </w:r>
      <w:r w:rsidR="00982F8B" w:rsidRPr="00982F8B">
        <w:rPr>
          <w:lang w:val="en-US"/>
        </w:rPr>
        <w:t>22</w:t>
      </w:r>
      <w:r w:rsidRPr="00982F8B">
        <w:rPr>
          <w:lang w:val="en-US"/>
        </w:rPr>
        <w:t>.</w:t>
      </w:r>
    </w:p>
    <w:p w14:paraId="741A56A5" w14:textId="24CB4BED" w:rsidR="00651886" w:rsidRPr="00C04273" w:rsidRDefault="00651886" w:rsidP="00651886">
      <w:pPr>
        <w:spacing w:before="0" w:after="0" w:line="360" w:lineRule="auto"/>
        <w:rPr>
          <w:lang w:val="en-US"/>
        </w:rPr>
      </w:pPr>
      <w:r w:rsidRPr="00AB7075">
        <w:rPr>
          <w:lang w:val="en-GB"/>
        </w:rPr>
        <w:t>[</w:t>
      </w:r>
      <w:r w:rsidRPr="00FE1081">
        <w:rPr>
          <w:lang w:val="en-US"/>
        </w:rPr>
        <w:t xml:space="preserve">Subject to feedback received on this Market Consultation, the changes mentioned </w:t>
      </w:r>
      <w:r w:rsidRPr="00AB7075">
        <w:rPr>
          <w:lang w:val="en-GB"/>
        </w:rPr>
        <w:t xml:space="preserve">above are intended to </w:t>
      </w:r>
      <w:r w:rsidRPr="00FE1081">
        <w:rPr>
          <w:lang w:val="en-US"/>
        </w:rPr>
        <w:t>become effective on</w:t>
      </w:r>
      <w:r w:rsidR="00982F8B">
        <w:rPr>
          <w:lang w:val="en-US"/>
        </w:rPr>
        <w:t xml:space="preserve"> 2024-09-05.</w:t>
      </w:r>
    </w:p>
    <w:p w14:paraId="0D223365" w14:textId="77777777" w:rsidR="00651886" w:rsidRPr="00C04273" w:rsidRDefault="00651886" w:rsidP="005055F5">
      <w:pPr>
        <w:spacing w:before="0" w:after="0" w:line="360" w:lineRule="auto"/>
        <w:rPr>
          <w:lang w:val="en-US"/>
        </w:rPr>
      </w:pPr>
    </w:p>
    <w:p w14:paraId="04131284" w14:textId="725051A8"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proofErr w:type="spellStart"/>
      <w:r w:rsidR="00767C0F" w:rsidRPr="00767C0F">
        <w:rPr>
          <w:lang w:val="en-US"/>
        </w:rPr>
        <w:t>Solactive</w:t>
      </w:r>
      <w:proofErr w:type="spellEnd"/>
      <w:r w:rsidR="00767C0F" w:rsidRPr="00767C0F">
        <w:rPr>
          <w:lang w:val="en-US"/>
        </w:rPr>
        <w:t xml:space="preserve"> China Electric Vehicle and Battery Index</w:t>
      </w:r>
      <w:r w:rsidR="0026131F">
        <w:rPr>
          <w:lang w:val="en-DE"/>
        </w:rPr>
        <w:t>”</w:t>
      </w:r>
      <w:r w:rsidRPr="00C04273">
        <w:rPr>
          <w:lang w:val="en-US"/>
        </w:rPr>
        <w:t xml:space="preserve"> as the subject of the email, or </w:t>
      </w:r>
    </w:p>
    <w:p w14:paraId="6AB9F564" w14:textId="77777777" w:rsidR="005055F5" w:rsidRPr="00AB7075" w:rsidRDefault="005055F5" w:rsidP="005055F5">
      <w:pPr>
        <w:spacing w:after="0"/>
        <w:rPr>
          <w:lang w:val="it-IT"/>
        </w:rPr>
      </w:pPr>
      <w:r w:rsidRPr="00AB7075">
        <w:rPr>
          <w:lang w:val="it-IT"/>
        </w:rPr>
        <w:t xml:space="preserve">via </w:t>
      </w:r>
      <w:proofErr w:type="spellStart"/>
      <w:r w:rsidRPr="00AB7075">
        <w:rPr>
          <w:lang w:val="it-IT"/>
        </w:rPr>
        <w:t>postal</w:t>
      </w:r>
      <w:proofErr w:type="spellEnd"/>
      <w:r w:rsidRPr="00AB7075">
        <w:rPr>
          <w:lang w:val="it-IT"/>
        </w:rPr>
        <w:t xml:space="preserve"> mail to:</w:t>
      </w:r>
      <w:r w:rsidRPr="00AB7075">
        <w:rPr>
          <w:lang w:val="it-IT"/>
        </w:rPr>
        <w:tab/>
      </w:r>
      <w:proofErr w:type="spellStart"/>
      <w:r w:rsidRPr="00AB7075">
        <w:rPr>
          <w:b/>
          <w:bCs/>
          <w:lang w:val="it-IT"/>
        </w:rPr>
        <w:t>Solactive</w:t>
      </w:r>
      <w:proofErr w:type="spellEnd"/>
      <w:r w:rsidRPr="00AB7075">
        <w:rPr>
          <w:b/>
          <w:bCs/>
          <w:lang w:val="it-IT"/>
        </w:rPr>
        <w:t xml:space="preser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AB7075" w:rsidRDefault="003D0D25" w:rsidP="003D0D25">
      <w:pPr>
        <w:spacing w:after="0"/>
        <w:ind w:left="1416" w:firstLine="708"/>
        <w:rPr>
          <w:lang w:val="en-GB"/>
        </w:rPr>
      </w:pPr>
      <w:r w:rsidRPr="00AB7075">
        <w:rPr>
          <w:lang w:val="en-GB"/>
        </w:rPr>
        <w:t>Germany</w:t>
      </w:r>
    </w:p>
    <w:p w14:paraId="752A804F" w14:textId="7A894BF5" w:rsidR="00753C1C" w:rsidRPr="00AB7075" w:rsidRDefault="00753C1C" w:rsidP="003D0D25">
      <w:pPr>
        <w:spacing w:after="0"/>
        <w:ind w:left="1416" w:firstLine="708"/>
        <w:rPr>
          <w:lang w:val="en-GB"/>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AB7075" w:rsidRDefault="00753C1C" w:rsidP="003D0D25">
      <w:pPr>
        <w:spacing w:after="0"/>
        <w:ind w:left="1416" w:firstLine="708"/>
        <w:rPr>
          <w:lang w:val="en-GB"/>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AB7075" w:rsidRDefault="00466905" w:rsidP="00EE22E3">
                            <w:pPr>
                              <w:tabs>
                                <w:tab w:val="left" w:pos="993"/>
                              </w:tabs>
                              <w:contextualSpacing/>
                              <w:rPr>
                                <w:color w:val="FFFFFF" w:themeColor="background1"/>
                                <w:lang w:val="en-US" w:eastAsia="en-US"/>
                              </w:rPr>
                            </w:pPr>
                            <w:r w:rsidRPr="00AB7075">
                              <w:rPr>
                                <w:color w:val="FFFFFF" w:themeColor="background1"/>
                                <w:lang w:val="en-US" w:eastAsia="en-US"/>
                              </w:rPr>
                              <w:t>Website:</w:t>
                            </w:r>
                            <w:r w:rsidRPr="00AB7075">
                              <w:rPr>
                                <w:color w:val="FFFFFF" w:themeColor="background1"/>
                                <w:lang w:val="en-US" w:eastAsia="en-US"/>
                              </w:rPr>
                              <w:tab/>
                            </w:r>
                            <w:r>
                              <w:fldChar w:fldCharType="begin"/>
                            </w:r>
                            <w:r w:rsidRPr="00AB7075">
                              <w:rPr>
                                <w:lang w:val="en-US"/>
                              </w:rPr>
                              <w:instrText>HYPERLINK "http://www.solactive.com"</w:instrText>
                            </w:r>
                            <w:r>
                              <w:fldChar w:fldCharType="separate"/>
                            </w:r>
                            <w:r w:rsidRPr="00AB7075">
                              <w:rPr>
                                <w:rStyle w:val="Hyperlink"/>
                                <w:color w:val="FFFFFF" w:themeColor="background1"/>
                                <w:lang w:val="en-US" w:eastAsia="en-US"/>
                              </w:rPr>
                              <w:t>www.solactive.com</w:t>
                            </w:r>
                            <w:r>
                              <w:rPr>
                                <w:rStyle w:val="Hyperlink"/>
                                <w:color w:val="FFFFFF" w:themeColor="background1"/>
                                <w:lang w:val="en-US" w:eastAsia="en-US"/>
                              </w:rPr>
                              <w:fldChar w:fldCharType="end"/>
                            </w:r>
                            <w:r w:rsidRPr="00AB7075">
                              <w:rPr>
                                <w:color w:val="FFFFFF" w:themeColor="background1"/>
                                <w:lang w:val="en-US" w:eastAsia="en-US"/>
                              </w:rPr>
                              <w:t xml:space="preserve"> </w:t>
                            </w:r>
                          </w:p>
                          <w:p w14:paraId="7C95E775" w14:textId="77777777" w:rsidR="00466905" w:rsidRPr="00AB7075" w:rsidRDefault="00466905" w:rsidP="00EE22E3">
                            <w:pPr>
                              <w:tabs>
                                <w:tab w:val="left" w:pos="993"/>
                              </w:tabs>
                              <w:contextualSpacing/>
                              <w:rPr>
                                <w:color w:val="FFFFFF" w:themeColor="background1"/>
                                <w:lang w:val="en-US"/>
                              </w:rPr>
                            </w:pPr>
                          </w:p>
                          <w:p w14:paraId="1DDD5EBB" w14:textId="77777777" w:rsidR="00466905" w:rsidRPr="00AB7075" w:rsidRDefault="00466905" w:rsidP="00EE22E3">
                            <w:pPr>
                              <w:tabs>
                                <w:tab w:val="left" w:pos="993"/>
                              </w:tabs>
                              <w:contextualSpacing/>
                              <w:rPr>
                                <w:color w:val="FFFFFF" w:themeColor="background1"/>
                                <w:lang w:val="fr-FR"/>
                              </w:rPr>
                            </w:pPr>
                            <w:r w:rsidRPr="00AB7075">
                              <w:rPr>
                                <w:color w:val="FFFFFF" w:themeColor="background1"/>
                                <w:lang w:val="fr-FR"/>
                              </w:rPr>
                              <w:t xml:space="preserve">© </w:t>
                            </w:r>
                            <w:proofErr w:type="spellStart"/>
                            <w:r w:rsidRPr="00AB7075">
                              <w:rPr>
                                <w:color w:val="FFFFFF" w:themeColor="background1"/>
                                <w:lang w:val="fr-FR"/>
                              </w:rPr>
                              <w:t>Solactive</w:t>
                            </w:r>
                            <w:proofErr w:type="spellEnd"/>
                            <w:r w:rsidRPr="00AB7075">
                              <w:rPr>
                                <w:color w:val="FFFFFF" w:themeColor="background1"/>
                                <w:lang w:val="fr-FR"/>
                              </w:rPr>
                              <w:t xml:space="preserve"> AG</w:t>
                            </w:r>
                          </w:p>
                          <w:p w14:paraId="5087DCB6" w14:textId="77777777" w:rsidR="00466905" w:rsidRPr="00AB7075"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AB7075" w:rsidRDefault="00466905" w:rsidP="00EE22E3">
                      <w:pPr>
                        <w:tabs>
                          <w:tab w:val="left" w:pos="993"/>
                        </w:tabs>
                        <w:contextualSpacing/>
                        <w:rPr>
                          <w:color w:val="FFFFFF" w:themeColor="background1"/>
                          <w:lang w:val="en-US" w:eastAsia="en-US"/>
                        </w:rPr>
                      </w:pPr>
                      <w:r w:rsidRPr="00AB7075">
                        <w:rPr>
                          <w:color w:val="FFFFFF" w:themeColor="background1"/>
                          <w:lang w:val="en-US" w:eastAsia="en-US"/>
                        </w:rPr>
                        <w:t>Website:</w:t>
                      </w:r>
                      <w:r w:rsidRPr="00AB7075">
                        <w:rPr>
                          <w:color w:val="FFFFFF" w:themeColor="background1"/>
                          <w:lang w:val="en-US" w:eastAsia="en-US"/>
                        </w:rPr>
                        <w:tab/>
                      </w:r>
                      <w:r>
                        <w:fldChar w:fldCharType="begin"/>
                      </w:r>
                      <w:r w:rsidRPr="00AB7075">
                        <w:rPr>
                          <w:lang w:val="en-US"/>
                        </w:rPr>
                        <w:instrText>HYPERLINK "http://www.solactive.com"</w:instrText>
                      </w:r>
                      <w:r>
                        <w:fldChar w:fldCharType="separate"/>
                      </w:r>
                      <w:r w:rsidRPr="00AB7075">
                        <w:rPr>
                          <w:rStyle w:val="Hyperlink"/>
                          <w:color w:val="FFFFFF" w:themeColor="background1"/>
                          <w:lang w:val="en-US" w:eastAsia="en-US"/>
                        </w:rPr>
                        <w:t>www.solactive.com</w:t>
                      </w:r>
                      <w:r>
                        <w:rPr>
                          <w:rStyle w:val="Hyperlink"/>
                          <w:color w:val="FFFFFF" w:themeColor="background1"/>
                          <w:lang w:val="en-US" w:eastAsia="en-US"/>
                        </w:rPr>
                        <w:fldChar w:fldCharType="end"/>
                      </w:r>
                      <w:r w:rsidRPr="00AB7075">
                        <w:rPr>
                          <w:color w:val="FFFFFF" w:themeColor="background1"/>
                          <w:lang w:val="en-US" w:eastAsia="en-US"/>
                        </w:rPr>
                        <w:t xml:space="preserve"> </w:t>
                      </w:r>
                    </w:p>
                    <w:p w14:paraId="7C95E775" w14:textId="77777777" w:rsidR="00466905" w:rsidRPr="00AB7075" w:rsidRDefault="00466905" w:rsidP="00EE22E3">
                      <w:pPr>
                        <w:tabs>
                          <w:tab w:val="left" w:pos="993"/>
                        </w:tabs>
                        <w:contextualSpacing/>
                        <w:rPr>
                          <w:color w:val="FFFFFF" w:themeColor="background1"/>
                          <w:lang w:val="en-US"/>
                        </w:rPr>
                      </w:pPr>
                    </w:p>
                    <w:p w14:paraId="1DDD5EBB" w14:textId="77777777" w:rsidR="00466905" w:rsidRPr="00AB7075" w:rsidRDefault="00466905" w:rsidP="00EE22E3">
                      <w:pPr>
                        <w:tabs>
                          <w:tab w:val="left" w:pos="993"/>
                        </w:tabs>
                        <w:contextualSpacing/>
                        <w:rPr>
                          <w:color w:val="FFFFFF" w:themeColor="background1"/>
                          <w:lang w:val="fr-FR"/>
                        </w:rPr>
                      </w:pPr>
                      <w:r w:rsidRPr="00AB7075">
                        <w:rPr>
                          <w:color w:val="FFFFFF" w:themeColor="background1"/>
                          <w:lang w:val="fr-FR"/>
                        </w:rPr>
                        <w:t xml:space="preserve">© </w:t>
                      </w:r>
                      <w:proofErr w:type="spellStart"/>
                      <w:r w:rsidRPr="00AB7075">
                        <w:rPr>
                          <w:color w:val="FFFFFF" w:themeColor="background1"/>
                          <w:lang w:val="fr-FR"/>
                        </w:rPr>
                        <w:t>Solactive</w:t>
                      </w:r>
                      <w:proofErr w:type="spellEnd"/>
                      <w:r w:rsidRPr="00AB7075">
                        <w:rPr>
                          <w:color w:val="FFFFFF" w:themeColor="background1"/>
                          <w:lang w:val="fr-FR"/>
                        </w:rPr>
                        <w:t xml:space="preserve"> AG</w:t>
                      </w:r>
                    </w:p>
                    <w:p w14:paraId="5087DCB6" w14:textId="77777777" w:rsidR="00466905" w:rsidRPr="00AB7075"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9B321E" w14:textId="77777777" w:rsidR="007927A3" w:rsidRDefault="007927A3" w:rsidP="002E70FC">
      <w:pPr>
        <w:spacing w:before="0" w:after="0"/>
      </w:pPr>
      <w:r>
        <w:separator/>
      </w:r>
    </w:p>
  </w:endnote>
  <w:endnote w:type="continuationSeparator" w:id="0">
    <w:p w14:paraId="1FC62449" w14:textId="77777777" w:rsidR="007927A3" w:rsidRDefault="007927A3"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D83469-8B81-4598-81CD-6979A49F0E74}"/>
  </w:font>
  <w:font w:name="Flama Semicondensed Light">
    <w:altName w:val="Calibri"/>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embedRegular r:id="rId2" w:fontKey="{BED8669A-B288-44B4-8059-980966E37E0F}"/>
  </w:font>
  <w:font w:name="Flama Semicondensed Medium">
    <w:altName w:val="Calibri"/>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embedRegular r:id="rId3" w:fontKey="{C9921643-12B0-499E-ABB7-77F42C3777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8DC906" w14:textId="77777777" w:rsidR="007927A3" w:rsidRDefault="007927A3" w:rsidP="002E70FC">
      <w:pPr>
        <w:spacing w:before="0" w:after="0"/>
      </w:pPr>
      <w:r>
        <w:separator/>
      </w:r>
    </w:p>
  </w:footnote>
  <w:footnote w:type="continuationSeparator" w:id="0">
    <w:p w14:paraId="25E87DA6" w14:textId="77777777" w:rsidR="007927A3" w:rsidRDefault="007927A3"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5D9C" w14:textId="7E8B4EF6"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722C67">
          <w:rPr>
            <w:lang w:val="en-US"/>
          </w:rPr>
          <w:t xml:space="preserve">Market Consultation </w:t>
        </w:r>
        <w:proofErr w:type="spellStart"/>
        <w:r w:rsidR="00722C67">
          <w:rPr>
            <w:lang w:val="en-US"/>
          </w:rPr>
          <w:t>Solactive</w:t>
        </w:r>
        <w:proofErr w:type="spellEnd"/>
        <w:r w:rsidR="00722C67">
          <w:rPr>
            <w:lang w:val="en-US"/>
          </w:rPr>
          <w:t xml:space="preserve"> China Electric Vehicle and Battery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25.9pt;height:19.9pt" o:bullet="t">
        <v:imagedata r:id="rId1" o:title="S_Icons-Haken_02"/>
      </v:shape>
    </w:pict>
  </w:numPicBullet>
  <w:numPicBullet w:numPicBulletId="1">
    <w:pict>
      <v:shape w14:anchorId="4360039E" id="_x0000_i1207" type="#_x0000_t75" style="width:19.9pt;height:19.9pt" o:bullet="t">
        <v:imagedata r:id="rId2" o:title="S_Icons-Pfeil_02"/>
      </v:shape>
    </w:pict>
  </w:numPicBullet>
  <w:numPicBullet w:numPicBulletId="2">
    <w:pict>
      <v:shape id="_x0000_i1208" type="#_x0000_t75" style="width:15.35pt;height:15.85pt" o:bullet="t">
        <v:imagedata r:id="rId3" o:title="Bullet_2_Indices_Small"/>
      </v:shape>
    </w:pict>
  </w:numPicBullet>
  <w:numPicBullet w:numPicBulletId="3">
    <w:pict>
      <v:shape id="_x0000_i1209" type="#_x0000_t75" style="width:15.35pt;height:15.85pt" o:bullet="t">
        <v:imagedata r:id="rId4" o:title="Bullet_1_Indices_Small"/>
      </v:shape>
    </w:pict>
  </w:numPicBullet>
  <w:abstractNum w:abstractNumId="0" w15:restartNumberingAfterBreak="0">
    <w:nsid w:val="00697B8E"/>
    <w:multiLevelType w:val="hybridMultilevel"/>
    <w:tmpl w:val="D32E36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CA1D2A"/>
    <w:multiLevelType w:val="hybridMultilevel"/>
    <w:tmpl w:val="3C6444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5147371"/>
    <w:multiLevelType w:val="hybridMultilevel"/>
    <w:tmpl w:val="135626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4930751"/>
    <w:multiLevelType w:val="hybridMultilevel"/>
    <w:tmpl w:val="5D60C8DC"/>
    <w:lvl w:ilvl="0" w:tplc="87F0943C">
      <w:start w:val="1"/>
      <w:numFmt w:val="decimal"/>
      <w:lvlText w:val="%1)"/>
      <w:lvlJc w:val="left"/>
      <w:pPr>
        <w:ind w:left="1065" w:hanging="705"/>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0975FC"/>
    <w:multiLevelType w:val="hybridMultilevel"/>
    <w:tmpl w:val="3A369902"/>
    <w:lvl w:ilvl="0" w:tplc="87F0943C">
      <w:start w:val="1"/>
      <w:numFmt w:val="decimal"/>
      <w:lvlText w:val="%1)"/>
      <w:lvlJc w:val="left"/>
      <w:pPr>
        <w:ind w:left="1065" w:hanging="705"/>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ED875B1"/>
    <w:multiLevelType w:val="hybridMultilevel"/>
    <w:tmpl w:val="BD7E14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EFB73B7"/>
    <w:multiLevelType w:val="hybridMultilevel"/>
    <w:tmpl w:val="0396E5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FE205F3"/>
    <w:multiLevelType w:val="hybridMultilevel"/>
    <w:tmpl w:val="E09683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FC2484"/>
    <w:multiLevelType w:val="hybridMultilevel"/>
    <w:tmpl w:val="38CA1E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5020965">
    <w:abstractNumId w:val="8"/>
  </w:num>
  <w:num w:numId="2" w16cid:durableId="291524787">
    <w:abstractNumId w:val="9"/>
  </w:num>
  <w:num w:numId="3" w16cid:durableId="1003318252">
    <w:abstractNumId w:val="20"/>
  </w:num>
  <w:num w:numId="4" w16cid:durableId="191235336">
    <w:abstractNumId w:val="26"/>
  </w:num>
  <w:num w:numId="5" w16cid:durableId="1679579967">
    <w:abstractNumId w:val="19"/>
  </w:num>
  <w:num w:numId="6" w16cid:durableId="1864442472">
    <w:abstractNumId w:val="10"/>
  </w:num>
  <w:num w:numId="7" w16cid:durableId="1894539680">
    <w:abstractNumId w:val="25"/>
  </w:num>
  <w:num w:numId="8" w16cid:durableId="199443158">
    <w:abstractNumId w:val="5"/>
  </w:num>
  <w:num w:numId="9" w16cid:durableId="1206285853">
    <w:abstractNumId w:val="16"/>
  </w:num>
  <w:num w:numId="10" w16cid:durableId="494959910">
    <w:abstractNumId w:val="15"/>
  </w:num>
  <w:num w:numId="11" w16cid:durableId="1830975799">
    <w:abstractNumId w:val="4"/>
  </w:num>
  <w:num w:numId="12" w16cid:durableId="1569001449">
    <w:abstractNumId w:val="3"/>
  </w:num>
  <w:num w:numId="13" w16cid:durableId="1632248104">
    <w:abstractNumId w:val="18"/>
  </w:num>
  <w:num w:numId="14" w16cid:durableId="1796024961">
    <w:abstractNumId w:val="13"/>
  </w:num>
  <w:num w:numId="15" w16cid:durableId="1953825443">
    <w:abstractNumId w:val="7"/>
  </w:num>
  <w:num w:numId="16" w16cid:durableId="374889200">
    <w:abstractNumId w:val="14"/>
  </w:num>
  <w:num w:numId="17" w16cid:durableId="1055664372">
    <w:abstractNumId w:val="28"/>
  </w:num>
  <w:num w:numId="18" w16cid:durableId="352653853">
    <w:abstractNumId w:val="11"/>
  </w:num>
  <w:num w:numId="19" w16cid:durableId="1476949695">
    <w:abstractNumId w:val="21"/>
  </w:num>
  <w:num w:numId="20" w16cid:durableId="433483410">
    <w:abstractNumId w:val="24"/>
  </w:num>
  <w:num w:numId="21" w16cid:durableId="2047177581">
    <w:abstractNumId w:val="0"/>
  </w:num>
  <w:num w:numId="22" w16cid:durableId="1365790220">
    <w:abstractNumId w:val="23"/>
  </w:num>
  <w:num w:numId="23" w16cid:durableId="664280358">
    <w:abstractNumId w:val="22"/>
  </w:num>
  <w:num w:numId="24" w16cid:durableId="1293056368">
    <w:abstractNumId w:val="2"/>
  </w:num>
  <w:num w:numId="25" w16cid:durableId="1303849140">
    <w:abstractNumId w:val="6"/>
  </w:num>
  <w:num w:numId="26" w16cid:durableId="2031443678">
    <w:abstractNumId w:val="12"/>
  </w:num>
  <w:num w:numId="27" w16cid:durableId="534318103">
    <w:abstractNumId w:val="1"/>
  </w:num>
  <w:num w:numId="28" w16cid:durableId="1243567329">
    <w:abstractNumId w:val="27"/>
  </w:num>
  <w:num w:numId="29" w16cid:durableId="12977600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embedTrueTypeFonts/>
  <w:proofState w:spelling="clean"/>
  <w:defaultTabStop w:val="708"/>
  <w:hyphenationZone w:val="425"/>
  <w:characterSpacingControl w:val="doNotCompress"/>
  <w:hdrShapeDefaults>
    <o:shapedefaults v:ext="edit" spidmax="3073">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0DB1"/>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E7383"/>
    <w:rsid w:val="000F3DF3"/>
    <w:rsid w:val="0010358C"/>
    <w:rsid w:val="00110CA0"/>
    <w:rsid w:val="00113086"/>
    <w:rsid w:val="00123CB9"/>
    <w:rsid w:val="00124B71"/>
    <w:rsid w:val="00133435"/>
    <w:rsid w:val="00135E34"/>
    <w:rsid w:val="00151DD8"/>
    <w:rsid w:val="00162030"/>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A582C"/>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22C67"/>
    <w:rsid w:val="00724BD6"/>
    <w:rsid w:val="0073537F"/>
    <w:rsid w:val="007357DE"/>
    <w:rsid w:val="00736C70"/>
    <w:rsid w:val="007372FA"/>
    <w:rsid w:val="00746268"/>
    <w:rsid w:val="00750A5D"/>
    <w:rsid w:val="00753112"/>
    <w:rsid w:val="00753C1C"/>
    <w:rsid w:val="00767C0F"/>
    <w:rsid w:val="00770E36"/>
    <w:rsid w:val="007822BB"/>
    <w:rsid w:val="00783C68"/>
    <w:rsid w:val="0078490A"/>
    <w:rsid w:val="007913A0"/>
    <w:rsid w:val="007927A3"/>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2F8B"/>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B7075"/>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922BB"/>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C922BB"/>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6.sv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Calibri"/>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A582C"/>
    <w:rsid w:val="002C59F1"/>
    <w:rsid w:val="00523072"/>
    <w:rsid w:val="005325BE"/>
    <w:rsid w:val="00872728"/>
    <w:rsid w:val="00911CFE"/>
    <w:rsid w:val="009A3E4C"/>
    <w:rsid w:val="009E61CE"/>
    <w:rsid w:val="00A64514"/>
    <w:rsid w:val="00A943D4"/>
    <w:rsid w:val="00AA199C"/>
    <w:rsid w:val="00CC46C6"/>
    <w:rsid w:val="00CF2773"/>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2024-08-08T00:00:00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1162</Words>
  <Characters>6625</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China Electric Vehicle and Battery Index</dc:title>
  <dc:subject>Calculation Documents &amp; Methodologies</dc:subject>
  <dc:creator>Solactive AG</dc:creator>
  <cp:keywords/>
  <dc:description/>
  <cp:lastModifiedBy>Müchler, Clara-Sophia</cp:lastModifiedBy>
  <cp:revision>5</cp:revision>
  <cp:lastPrinted>2018-12-10T16:54:00Z</cp:lastPrinted>
  <dcterms:created xsi:type="dcterms:W3CDTF">2024-08-08T06:46:00Z</dcterms:created>
  <dcterms:modified xsi:type="dcterms:W3CDTF">2024-08-08T07:44:00Z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