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30E5D074" w:rsidR="0092193A" w:rsidRPr="0097651D" w:rsidRDefault="00B87A81" w:rsidP="0092193A">
              <w:pPr>
                <w:pStyle w:val="Title"/>
                <w:rPr>
                  <w:lang w:val="en-US"/>
                </w:rPr>
              </w:pPr>
              <w:r w:rsidRPr="00D76406">
                <w:rPr>
                  <w:color w:val="FFFFFF" w:themeColor="background1"/>
                  <w:lang w:val="en-US"/>
                </w:rPr>
                <w:t xml:space="preserve">Market Consultation </w:t>
              </w:r>
              <w:r>
                <w:rPr>
                  <w:color w:val="FFFFFF" w:themeColor="background1"/>
                  <w:lang w:val="en-US"/>
                </w:rPr>
                <w:t xml:space="preserve">Several </w:t>
              </w:r>
              <w:r w:rsidR="008B4314">
                <w:rPr>
                  <w:color w:val="FFFFFF" w:themeColor="background1"/>
                  <w:lang w:val="en-US"/>
                </w:rPr>
                <w:t>S</w:t>
              </w:r>
              <w:r>
                <w:rPr>
                  <w:color w:val="FFFFFF" w:themeColor="background1"/>
                  <w:lang w:val="en-US"/>
                </w:rPr>
                <w:t xml:space="preserve">olactive </w:t>
              </w:r>
              <w:r w:rsidR="008B4314">
                <w:rPr>
                  <w:color w:val="FFFFFF" w:themeColor="background1"/>
                  <w:lang w:val="en-US"/>
                </w:rPr>
                <w:t>I</w:t>
              </w:r>
              <w:r>
                <w:rPr>
                  <w:color w:val="FFFFFF" w:themeColor="background1"/>
                  <w:lang w:val="en-US"/>
                </w:rPr>
                <w:t>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6EC5B24" w:rsidR="00466905" w:rsidRPr="00D902A1" w:rsidRDefault="005824D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10-05T00:00:00Z">
                                      <w:dateFormat w:val="dd MMMM yyyy"/>
                                      <w:lid w:val="en-GB"/>
                                      <w:storeMappedDataAs w:val="dateTime"/>
                                      <w:calendar w:val="gregorian"/>
                                    </w:date>
                                  </w:sdtPr>
                                  <w:sdtEndPr/>
                                  <w:sdtContent>
                                    <w:r w:rsidR="00771564">
                                      <w:rPr>
                                        <w:color w:val="FFFFFF" w:themeColor="background1"/>
                                        <w:sz w:val="26"/>
                                        <w:szCs w:val="26"/>
                                        <w:lang w:val="en-GB"/>
                                      </w:rPr>
                                      <w:t>05 October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46EC5B24" w:rsidR="00466905" w:rsidRPr="00D902A1" w:rsidRDefault="005824D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10-05T00:00:00Z">
                                <w:dateFormat w:val="dd MMMM yyyy"/>
                                <w:lid w:val="en-GB"/>
                                <w:storeMappedDataAs w:val="dateTime"/>
                                <w:calendar w:val="gregorian"/>
                              </w:date>
                            </w:sdtPr>
                            <w:sdtEndPr/>
                            <w:sdtContent>
                              <w:r w:rsidR="00771564">
                                <w:rPr>
                                  <w:color w:val="FFFFFF" w:themeColor="background1"/>
                                  <w:sz w:val="26"/>
                                  <w:szCs w:val="26"/>
                                  <w:lang w:val="en-GB"/>
                                </w:rPr>
                                <w:t>05 October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55085A1B" w:rsidR="00C04273" w:rsidRPr="000978AD" w:rsidRDefault="00C04273" w:rsidP="00C04273">
      <w:pPr>
        <w:spacing w:before="0" w:after="160" w:line="259" w:lineRule="auto"/>
        <w:jc w:val="left"/>
        <w:rPr>
          <w:b/>
          <w:bCs/>
          <w:sz w:val="32"/>
          <w:szCs w:val="32"/>
          <w:u w:val="single"/>
          <w:lang w:val="en-GB"/>
        </w:rPr>
      </w:pPr>
      <w:r w:rsidRPr="0026131F">
        <w:rPr>
          <w:b/>
          <w:bCs/>
          <w:sz w:val="32"/>
          <w:szCs w:val="32"/>
          <w:u w:val="single"/>
          <w:lang w:val="en-GB"/>
        </w:rPr>
        <w:lastRenderedPageBreak/>
        <w:t>Content of the Market Consultation</w:t>
      </w:r>
    </w:p>
    <w:p w14:paraId="59DC57B1" w14:textId="548CCB52"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Methodology of the following</w:t>
      </w:r>
      <w:r w:rsidR="00B87A81">
        <w:rPr>
          <w:lang w:val="en-GB"/>
        </w:rPr>
        <w:t xml:space="preserve"> Indices</w:t>
      </w:r>
      <w:r w:rsidR="00E05994">
        <w:rPr>
          <w:lang w:val="en-US"/>
        </w:rPr>
        <w:t xml:space="preserve"> (the</w:t>
      </w:r>
      <w:r w:rsidR="00B87A81">
        <w:rPr>
          <w:lang w:val="en-US"/>
        </w:rPr>
        <w:t xml:space="preserve"> ‘Indices’</w:t>
      </w:r>
      <w:r w:rsidR="00E05994">
        <w:rPr>
          <w:lang w:val="en-US"/>
        </w:rPr>
        <w:t>):</w:t>
      </w:r>
    </w:p>
    <w:tbl>
      <w:tblPr>
        <w:tblStyle w:val="TableGrid"/>
        <w:tblW w:w="8280" w:type="dxa"/>
        <w:tblLook w:val="04A0" w:firstRow="1" w:lastRow="0" w:firstColumn="1" w:lastColumn="0" w:noHBand="0" w:noVBand="1"/>
      </w:tblPr>
      <w:tblGrid>
        <w:gridCol w:w="4540"/>
        <w:gridCol w:w="1720"/>
        <w:gridCol w:w="2020"/>
      </w:tblGrid>
      <w:tr w:rsidR="00C44A53" w:rsidRPr="00C44A53" w14:paraId="28FC36FF" w14:textId="77777777" w:rsidTr="00FF7943">
        <w:trPr>
          <w:trHeight w:val="390"/>
        </w:trPr>
        <w:tc>
          <w:tcPr>
            <w:tcW w:w="4540" w:type="dxa"/>
            <w:shd w:val="clear" w:color="auto" w:fill="808080"/>
            <w:noWrap/>
            <w:hideMark/>
          </w:tcPr>
          <w:p w14:paraId="4C37796D" w14:textId="77777777" w:rsidR="00C44A53" w:rsidRPr="00C44A53" w:rsidRDefault="00C44A53" w:rsidP="00FF7943">
            <w:pPr>
              <w:spacing w:line="256" w:lineRule="auto"/>
              <w:rPr>
                <w:b/>
                <w:bCs/>
              </w:rPr>
            </w:pPr>
            <w:r w:rsidRPr="00C44A53">
              <w:rPr>
                <w:b/>
                <w:bCs/>
              </w:rPr>
              <w:t>NAME</w:t>
            </w:r>
          </w:p>
        </w:tc>
        <w:tc>
          <w:tcPr>
            <w:tcW w:w="1720" w:type="dxa"/>
            <w:shd w:val="clear" w:color="auto" w:fill="808080"/>
            <w:noWrap/>
            <w:hideMark/>
          </w:tcPr>
          <w:p w14:paraId="073A3A3F" w14:textId="77777777" w:rsidR="00C44A53" w:rsidRPr="00C44A53" w:rsidRDefault="00C44A53" w:rsidP="00FF7943">
            <w:pPr>
              <w:spacing w:line="256" w:lineRule="auto"/>
              <w:rPr>
                <w:b/>
                <w:bCs/>
              </w:rPr>
            </w:pPr>
            <w:r w:rsidRPr="00C44A53">
              <w:rPr>
                <w:b/>
                <w:bCs/>
              </w:rPr>
              <w:t>RIC</w:t>
            </w:r>
          </w:p>
        </w:tc>
        <w:tc>
          <w:tcPr>
            <w:tcW w:w="2020" w:type="dxa"/>
            <w:shd w:val="clear" w:color="auto" w:fill="808080"/>
            <w:noWrap/>
            <w:hideMark/>
          </w:tcPr>
          <w:p w14:paraId="5FD928B9" w14:textId="77777777" w:rsidR="00C44A53" w:rsidRPr="00C44A53" w:rsidRDefault="00C44A53" w:rsidP="00FF7943">
            <w:pPr>
              <w:spacing w:line="256" w:lineRule="auto"/>
              <w:rPr>
                <w:b/>
                <w:bCs/>
              </w:rPr>
            </w:pPr>
            <w:r w:rsidRPr="00C44A53">
              <w:rPr>
                <w:b/>
                <w:bCs/>
              </w:rPr>
              <w:t>ISIN</w:t>
            </w:r>
          </w:p>
        </w:tc>
      </w:tr>
      <w:tr w:rsidR="00C44A53" w:rsidRPr="00C44A53" w14:paraId="34E7C3DF" w14:textId="77777777" w:rsidTr="00C44A53">
        <w:trPr>
          <w:trHeight w:val="435"/>
        </w:trPr>
        <w:tc>
          <w:tcPr>
            <w:tcW w:w="4540" w:type="dxa"/>
            <w:noWrap/>
            <w:hideMark/>
          </w:tcPr>
          <w:p w14:paraId="6ED69CCA" w14:textId="77777777" w:rsidR="00C44A53" w:rsidRPr="00C44A53" w:rsidRDefault="00C44A53" w:rsidP="00C44A53">
            <w:pPr>
              <w:spacing w:before="0" w:after="0"/>
              <w:rPr>
                <w:rFonts w:cs="Calibri"/>
                <w:color w:val="000000"/>
                <w:sz w:val="22"/>
                <w:szCs w:val="22"/>
                <w:lang w:val="en-DE" w:eastAsia="en-DE"/>
              </w:rPr>
            </w:pPr>
            <w:r w:rsidRPr="00C44A53">
              <w:rPr>
                <w:rFonts w:cs="Calibri"/>
                <w:color w:val="000000"/>
                <w:sz w:val="22"/>
                <w:szCs w:val="22"/>
                <w:lang w:val="fr-FR" w:eastAsia="en-DE"/>
              </w:rPr>
              <w:t>Solactive Blockchain v2 Index</w:t>
            </w:r>
          </w:p>
        </w:tc>
        <w:tc>
          <w:tcPr>
            <w:tcW w:w="1720" w:type="dxa"/>
            <w:noWrap/>
            <w:hideMark/>
          </w:tcPr>
          <w:p w14:paraId="3A49EE84"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.SOLBKCH2</w:t>
            </w:r>
          </w:p>
        </w:tc>
        <w:tc>
          <w:tcPr>
            <w:tcW w:w="2020" w:type="dxa"/>
            <w:noWrap/>
            <w:hideMark/>
          </w:tcPr>
          <w:p w14:paraId="414FFE9E"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nl-NL" w:eastAsia="en-US"/>
              </w:rPr>
              <w:t>DE000SL0D1V4</w:t>
            </w:r>
          </w:p>
        </w:tc>
      </w:tr>
      <w:tr w:rsidR="00C44A53" w:rsidRPr="00C44A53" w14:paraId="56BD3F73" w14:textId="77777777" w:rsidTr="00C44A53">
        <w:trPr>
          <w:trHeight w:val="435"/>
        </w:trPr>
        <w:tc>
          <w:tcPr>
            <w:tcW w:w="4540" w:type="dxa"/>
            <w:noWrap/>
            <w:hideMark/>
          </w:tcPr>
          <w:p w14:paraId="3A521F00" w14:textId="77777777" w:rsidR="00C44A53" w:rsidRPr="00C44A53" w:rsidRDefault="00C44A53" w:rsidP="00C44A53">
            <w:pPr>
              <w:spacing w:before="0" w:after="0"/>
              <w:rPr>
                <w:rFonts w:cs="Calibri"/>
                <w:color w:val="000000"/>
                <w:sz w:val="22"/>
                <w:szCs w:val="22"/>
                <w:lang w:val="en-DE" w:eastAsia="en-DE"/>
              </w:rPr>
            </w:pPr>
            <w:r w:rsidRPr="00C44A53">
              <w:rPr>
                <w:rFonts w:cs="Calibri"/>
                <w:color w:val="000000"/>
                <w:sz w:val="22"/>
                <w:szCs w:val="22"/>
                <w:lang w:val="fr-FR" w:eastAsia="en-DE"/>
              </w:rPr>
              <w:t>Solactive Blockchain v2 Index PR</w:t>
            </w:r>
          </w:p>
        </w:tc>
        <w:tc>
          <w:tcPr>
            <w:tcW w:w="1720" w:type="dxa"/>
            <w:noWrap/>
            <w:hideMark/>
          </w:tcPr>
          <w:p w14:paraId="7B7C066F"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.SOBKCH2P</w:t>
            </w:r>
          </w:p>
        </w:tc>
        <w:tc>
          <w:tcPr>
            <w:tcW w:w="2020" w:type="dxa"/>
            <w:noWrap/>
            <w:hideMark/>
          </w:tcPr>
          <w:p w14:paraId="600FBC72"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nl-NL" w:eastAsia="en-US"/>
              </w:rPr>
              <w:t>DE000SL0D1U6</w:t>
            </w:r>
          </w:p>
        </w:tc>
      </w:tr>
      <w:tr w:rsidR="00C44A53" w:rsidRPr="00C44A53" w14:paraId="2777F26E" w14:textId="77777777" w:rsidTr="00C44A53">
        <w:trPr>
          <w:trHeight w:val="435"/>
        </w:trPr>
        <w:tc>
          <w:tcPr>
            <w:tcW w:w="4540" w:type="dxa"/>
            <w:noWrap/>
            <w:hideMark/>
          </w:tcPr>
          <w:p w14:paraId="3537F70B" w14:textId="77777777" w:rsidR="00C44A53" w:rsidRPr="00C44A53" w:rsidRDefault="00C44A53" w:rsidP="00C44A53">
            <w:pPr>
              <w:spacing w:before="0" w:after="0"/>
              <w:rPr>
                <w:rFonts w:cs="Calibri"/>
                <w:color w:val="000000"/>
                <w:sz w:val="22"/>
                <w:szCs w:val="22"/>
                <w:lang w:val="en-DE" w:eastAsia="en-DE"/>
              </w:rPr>
            </w:pPr>
            <w:r w:rsidRPr="00C44A53">
              <w:rPr>
                <w:rFonts w:cs="Calibri"/>
                <w:color w:val="000000"/>
                <w:sz w:val="22"/>
                <w:szCs w:val="22"/>
                <w:lang w:val="fr-FR" w:eastAsia="en-DE"/>
              </w:rPr>
              <w:t>Solactive Blockchain v2 Index GTR</w:t>
            </w:r>
          </w:p>
        </w:tc>
        <w:tc>
          <w:tcPr>
            <w:tcW w:w="1720" w:type="dxa"/>
            <w:noWrap/>
            <w:hideMark/>
          </w:tcPr>
          <w:p w14:paraId="3F0D39C9"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.SOBKCH2T</w:t>
            </w:r>
          </w:p>
        </w:tc>
        <w:tc>
          <w:tcPr>
            <w:tcW w:w="2020" w:type="dxa"/>
            <w:noWrap/>
            <w:hideMark/>
          </w:tcPr>
          <w:p w14:paraId="796EB739"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nl-NL" w:eastAsia="en-US"/>
              </w:rPr>
              <w:t>DE000SL0D1W2</w:t>
            </w:r>
          </w:p>
        </w:tc>
      </w:tr>
      <w:tr w:rsidR="00C44A53" w:rsidRPr="00C44A53" w14:paraId="7543752E" w14:textId="77777777" w:rsidTr="00C44A53">
        <w:trPr>
          <w:trHeight w:val="435"/>
        </w:trPr>
        <w:tc>
          <w:tcPr>
            <w:tcW w:w="4540" w:type="dxa"/>
            <w:noWrap/>
            <w:hideMark/>
          </w:tcPr>
          <w:p w14:paraId="3F9C2F04" w14:textId="77777777" w:rsidR="00C44A53" w:rsidRPr="00C44A53" w:rsidRDefault="00C44A53" w:rsidP="00C44A53">
            <w:pPr>
              <w:spacing w:before="0" w:after="0"/>
              <w:rPr>
                <w:rFonts w:cs="Calibri"/>
                <w:color w:val="000000"/>
                <w:sz w:val="22"/>
                <w:szCs w:val="22"/>
                <w:lang w:val="en-DE" w:eastAsia="en-DE"/>
              </w:rPr>
            </w:pPr>
            <w:r w:rsidRPr="00C44A53">
              <w:rPr>
                <w:rFonts w:cs="Calibri"/>
                <w:color w:val="000000"/>
                <w:sz w:val="22"/>
                <w:szCs w:val="22"/>
                <w:lang w:val="fr-FR" w:eastAsia="en-DE"/>
              </w:rPr>
              <w:t>Solactive Blockchain Index</w:t>
            </w:r>
          </w:p>
        </w:tc>
        <w:tc>
          <w:tcPr>
            <w:tcW w:w="1720" w:type="dxa"/>
            <w:noWrap/>
            <w:hideMark/>
          </w:tcPr>
          <w:p w14:paraId="65C48A1D"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.SOLBKCH</w:t>
            </w:r>
          </w:p>
        </w:tc>
        <w:tc>
          <w:tcPr>
            <w:tcW w:w="2020" w:type="dxa"/>
            <w:noWrap/>
            <w:hideMark/>
          </w:tcPr>
          <w:p w14:paraId="3FF35653"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nl-NL" w:eastAsia="en-US"/>
              </w:rPr>
              <w:t>DE000SL0DNR5</w:t>
            </w:r>
          </w:p>
        </w:tc>
      </w:tr>
      <w:tr w:rsidR="00C44A53" w:rsidRPr="00C44A53" w14:paraId="4580C756" w14:textId="77777777" w:rsidTr="00C44A53">
        <w:trPr>
          <w:trHeight w:val="435"/>
        </w:trPr>
        <w:tc>
          <w:tcPr>
            <w:tcW w:w="4540" w:type="dxa"/>
            <w:noWrap/>
            <w:hideMark/>
          </w:tcPr>
          <w:p w14:paraId="37F36D68" w14:textId="77777777" w:rsidR="00C44A53" w:rsidRPr="00C44A53" w:rsidRDefault="00C44A53" w:rsidP="00C44A53">
            <w:pPr>
              <w:spacing w:before="0" w:after="0"/>
              <w:rPr>
                <w:rFonts w:cs="Calibri"/>
                <w:color w:val="000000"/>
                <w:sz w:val="22"/>
                <w:szCs w:val="22"/>
                <w:lang w:val="en-DE" w:eastAsia="en-DE"/>
              </w:rPr>
            </w:pPr>
            <w:r w:rsidRPr="00C44A53">
              <w:rPr>
                <w:rFonts w:cs="Calibri"/>
                <w:color w:val="000000"/>
                <w:sz w:val="22"/>
                <w:szCs w:val="22"/>
                <w:lang w:val="fr-FR" w:eastAsia="en-DE"/>
              </w:rPr>
              <w:t>Solactive Blockchain Index GTR</w:t>
            </w:r>
          </w:p>
        </w:tc>
        <w:tc>
          <w:tcPr>
            <w:tcW w:w="1720" w:type="dxa"/>
            <w:noWrap/>
            <w:hideMark/>
          </w:tcPr>
          <w:p w14:paraId="10B906D3"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.SOLBKCHT</w:t>
            </w:r>
          </w:p>
        </w:tc>
        <w:tc>
          <w:tcPr>
            <w:tcW w:w="2020" w:type="dxa"/>
            <w:noWrap/>
            <w:hideMark/>
          </w:tcPr>
          <w:p w14:paraId="2547908A"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nl-NL" w:eastAsia="en-US"/>
              </w:rPr>
              <w:t>DE000SL0DNS3</w:t>
            </w:r>
          </w:p>
        </w:tc>
      </w:tr>
      <w:tr w:rsidR="00C44A53" w:rsidRPr="00C44A53" w14:paraId="4991EBF0" w14:textId="77777777" w:rsidTr="00C44A53">
        <w:trPr>
          <w:trHeight w:val="435"/>
        </w:trPr>
        <w:tc>
          <w:tcPr>
            <w:tcW w:w="4540" w:type="dxa"/>
            <w:noWrap/>
            <w:hideMark/>
          </w:tcPr>
          <w:p w14:paraId="786C19D6" w14:textId="77777777" w:rsidR="00C44A53" w:rsidRPr="00C44A53" w:rsidRDefault="00C44A53" w:rsidP="00C44A53">
            <w:pPr>
              <w:spacing w:before="0" w:after="0"/>
              <w:rPr>
                <w:rFonts w:cs="Calibri"/>
                <w:color w:val="000000"/>
                <w:sz w:val="22"/>
                <w:szCs w:val="22"/>
                <w:lang w:val="en-DE" w:eastAsia="en-DE"/>
              </w:rPr>
            </w:pPr>
            <w:r w:rsidRPr="00C44A53">
              <w:rPr>
                <w:rFonts w:cs="Calibri"/>
                <w:color w:val="000000"/>
                <w:sz w:val="22"/>
                <w:szCs w:val="22"/>
                <w:lang w:val="fr-FR" w:eastAsia="en-DE"/>
              </w:rPr>
              <w:t>Solactive Blockchain Index PR</w:t>
            </w:r>
          </w:p>
        </w:tc>
        <w:tc>
          <w:tcPr>
            <w:tcW w:w="1720" w:type="dxa"/>
            <w:noWrap/>
            <w:hideMark/>
          </w:tcPr>
          <w:p w14:paraId="662820A6"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.SOLBKCHP</w:t>
            </w:r>
          </w:p>
        </w:tc>
        <w:tc>
          <w:tcPr>
            <w:tcW w:w="2020" w:type="dxa"/>
            <w:noWrap/>
            <w:hideMark/>
          </w:tcPr>
          <w:p w14:paraId="2C796E87"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nl-NL" w:eastAsia="en-US"/>
              </w:rPr>
              <w:t>DE000SL0DNQ7</w:t>
            </w:r>
          </w:p>
        </w:tc>
      </w:tr>
      <w:tr w:rsidR="00C44A53" w:rsidRPr="00C44A53" w14:paraId="3EB4ABD0" w14:textId="77777777" w:rsidTr="00C44A53">
        <w:trPr>
          <w:trHeight w:val="780"/>
        </w:trPr>
        <w:tc>
          <w:tcPr>
            <w:tcW w:w="4540" w:type="dxa"/>
            <w:noWrap/>
            <w:hideMark/>
          </w:tcPr>
          <w:p w14:paraId="7E15272E" w14:textId="77777777" w:rsidR="00C44A53" w:rsidRPr="00C44A53" w:rsidRDefault="00C44A53" w:rsidP="00C44A53">
            <w:pPr>
              <w:spacing w:before="0" w:after="0"/>
              <w:rPr>
                <w:rFonts w:cs="Calibri"/>
                <w:color w:val="000000"/>
                <w:sz w:val="22"/>
                <w:szCs w:val="22"/>
                <w:lang w:val="en-DE" w:eastAsia="en-DE"/>
              </w:rPr>
            </w:pPr>
            <w:r w:rsidRPr="00C44A53">
              <w:rPr>
                <w:rFonts w:cs="Calibri"/>
                <w:color w:val="000000"/>
                <w:sz w:val="22"/>
                <w:szCs w:val="22"/>
                <w:lang w:val="en-US" w:eastAsia="en-DE"/>
              </w:rPr>
              <w:t xml:space="preserve">Solactive </w:t>
            </w:r>
            <w:proofErr w:type="spellStart"/>
            <w:r w:rsidRPr="00C44A53">
              <w:rPr>
                <w:rFonts w:cs="Calibri"/>
                <w:color w:val="000000"/>
                <w:sz w:val="22"/>
                <w:szCs w:val="22"/>
                <w:lang w:val="en-US" w:eastAsia="en-DE"/>
              </w:rPr>
              <w:t>AgTech</w:t>
            </w:r>
            <w:proofErr w:type="spellEnd"/>
            <w:r w:rsidRPr="00C44A53">
              <w:rPr>
                <w:rFonts w:cs="Calibri"/>
                <w:color w:val="000000"/>
                <w:sz w:val="22"/>
                <w:szCs w:val="22"/>
                <w:lang w:val="en-US" w:eastAsia="en-DE"/>
              </w:rPr>
              <w:t xml:space="preserve"> and Food Innovation v2 Index PR</w:t>
            </w:r>
          </w:p>
        </w:tc>
        <w:tc>
          <w:tcPr>
            <w:tcW w:w="1720" w:type="dxa"/>
            <w:noWrap/>
            <w:hideMark/>
          </w:tcPr>
          <w:p w14:paraId="0C8D1D7B"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.SOKROP2P</w:t>
            </w:r>
          </w:p>
        </w:tc>
        <w:tc>
          <w:tcPr>
            <w:tcW w:w="2020" w:type="dxa"/>
            <w:noWrap/>
            <w:hideMark/>
          </w:tcPr>
          <w:p w14:paraId="1CB09E46"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DE000SL0D1X0</w:t>
            </w:r>
          </w:p>
        </w:tc>
      </w:tr>
      <w:tr w:rsidR="00C44A53" w:rsidRPr="00C44A53" w14:paraId="44C5920E" w14:textId="77777777" w:rsidTr="00C44A53">
        <w:trPr>
          <w:trHeight w:val="780"/>
        </w:trPr>
        <w:tc>
          <w:tcPr>
            <w:tcW w:w="4540" w:type="dxa"/>
            <w:noWrap/>
            <w:hideMark/>
          </w:tcPr>
          <w:p w14:paraId="34300FDF" w14:textId="77777777" w:rsidR="00C44A53" w:rsidRPr="00C44A53" w:rsidRDefault="00C44A53" w:rsidP="00C44A53">
            <w:pPr>
              <w:spacing w:before="0" w:after="0"/>
              <w:rPr>
                <w:rFonts w:cs="Calibri"/>
                <w:color w:val="000000"/>
                <w:sz w:val="22"/>
                <w:szCs w:val="22"/>
                <w:lang w:val="en-DE" w:eastAsia="en-DE"/>
              </w:rPr>
            </w:pPr>
            <w:r w:rsidRPr="00C44A53">
              <w:rPr>
                <w:rFonts w:cs="Calibri"/>
                <w:color w:val="000000"/>
                <w:sz w:val="22"/>
                <w:szCs w:val="22"/>
                <w:lang w:val="en-US" w:eastAsia="en-DE"/>
              </w:rPr>
              <w:t xml:space="preserve">Solactive </w:t>
            </w:r>
            <w:proofErr w:type="spellStart"/>
            <w:r w:rsidRPr="00C44A53">
              <w:rPr>
                <w:rFonts w:cs="Calibri"/>
                <w:color w:val="000000"/>
                <w:sz w:val="22"/>
                <w:szCs w:val="22"/>
                <w:lang w:val="en-US" w:eastAsia="en-DE"/>
              </w:rPr>
              <w:t>AgTech</w:t>
            </w:r>
            <w:proofErr w:type="spellEnd"/>
            <w:r w:rsidRPr="00C44A53">
              <w:rPr>
                <w:rFonts w:cs="Calibri"/>
                <w:color w:val="000000"/>
                <w:sz w:val="22"/>
                <w:szCs w:val="22"/>
                <w:lang w:val="en-US" w:eastAsia="en-DE"/>
              </w:rPr>
              <w:t xml:space="preserve"> and Food Innovation v2 Index GTR</w:t>
            </w:r>
          </w:p>
        </w:tc>
        <w:tc>
          <w:tcPr>
            <w:tcW w:w="1720" w:type="dxa"/>
            <w:noWrap/>
            <w:hideMark/>
          </w:tcPr>
          <w:p w14:paraId="32DDB887"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.SOKROP2T</w:t>
            </w:r>
          </w:p>
        </w:tc>
        <w:tc>
          <w:tcPr>
            <w:tcW w:w="2020" w:type="dxa"/>
            <w:noWrap/>
            <w:hideMark/>
          </w:tcPr>
          <w:p w14:paraId="7EFCD6B3"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DE000SL0D1Z5</w:t>
            </w:r>
          </w:p>
        </w:tc>
      </w:tr>
      <w:tr w:rsidR="00C44A53" w:rsidRPr="00C44A53" w14:paraId="5F707E67" w14:textId="77777777" w:rsidTr="00C44A53">
        <w:trPr>
          <w:trHeight w:val="780"/>
        </w:trPr>
        <w:tc>
          <w:tcPr>
            <w:tcW w:w="4540" w:type="dxa"/>
            <w:noWrap/>
            <w:hideMark/>
          </w:tcPr>
          <w:p w14:paraId="6A80F4D5" w14:textId="77777777" w:rsidR="00C44A53" w:rsidRPr="00C44A53" w:rsidRDefault="00C44A53" w:rsidP="00C44A53">
            <w:pPr>
              <w:spacing w:before="0" w:after="0"/>
              <w:rPr>
                <w:rFonts w:cs="Calibri"/>
                <w:color w:val="000000"/>
                <w:sz w:val="22"/>
                <w:szCs w:val="22"/>
                <w:lang w:val="en-DE" w:eastAsia="en-DE"/>
              </w:rPr>
            </w:pPr>
            <w:r w:rsidRPr="00C44A53">
              <w:rPr>
                <w:rFonts w:cs="Calibri"/>
                <w:color w:val="000000"/>
                <w:sz w:val="22"/>
                <w:szCs w:val="22"/>
                <w:lang w:val="en-US" w:eastAsia="en-DE"/>
              </w:rPr>
              <w:t xml:space="preserve">Solactive </w:t>
            </w:r>
            <w:proofErr w:type="spellStart"/>
            <w:r w:rsidRPr="00C44A53">
              <w:rPr>
                <w:rFonts w:cs="Calibri"/>
                <w:color w:val="000000"/>
                <w:sz w:val="22"/>
                <w:szCs w:val="22"/>
                <w:lang w:val="en-US" w:eastAsia="en-DE"/>
              </w:rPr>
              <w:t>AgTech</w:t>
            </w:r>
            <w:proofErr w:type="spellEnd"/>
            <w:r w:rsidRPr="00C44A53">
              <w:rPr>
                <w:rFonts w:cs="Calibri"/>
                <w:color w:val="000000"/>
                <w:sz w:val="22"/>
                <w:szCs w:val="22"/>
                <w:lang w:val="en-US" w:eastAsia="en-DE"/>
              </w:rPr>
              <w:t xml:space="preserve"> and Food Innovation v2 Index</w:t>
            </w:r>
          </w:p>
        </w:tc>
        <w:tc>
          <w:tcPr>
            <w:tcW w:w="1720" w:type="dxa"/>
            <w:noWrap/>
            <w:hideMark/>
          </w:tcPr>
          <w:p w14:paraId="703D6FBC"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.SOLKROP2</w:t>
            </w:r>
          </w:p>
        </w:tc>
        <w:tc>
          <w:tcPr>
            <w:tcW w:w="2020" w:type="dxa"/>
            <w:noWrap/>
            <w:hideMark/>
          </w:tcPr>
          <w:p w14:paraId="7FF46FC3"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DE000SL0D1Y8</w:t>
            </w:r>
          </w:p>
        </w:tc>
      </w:tr>
      <w:tr w:rsidR="00C44A53" w:rsidRPr="00C44A53" w14:paraId="2F6243BA" w14:textId="77777777" w:rsidTr="00C44A53">
        <w:trPr>
          <w:trHeight w:val="435"/>
        </w:trPr>
        <w:tc>
          <w:tcPr>
            <w:tcW w:w="4540" w:type="dxa"/>
            <w:noWrap/>
            <w:hideMark/>
          </w:tcPr>
          <w:p w14:paraId="79AE2B47" w14:textId="77777777" w:rsidR="00C44A53" w:rsidRPr="00C44A53" w:rsidRDefault="00C44A53" w:rsidP="00C44A53">
            <w:pPr>
              <w:spacing w:before="0" w:after="0"/>
              <w:rPr>
                <w:rFonts w:cs="Calibri"/>
                <w:color w:val="000000"/>
                <w:sz w:val="22"/>
                <w:szCs w:val="22"/>
                <w:lang w:val="en-DE" w:eastAsia="en-DE"/>
              </w:rPr>
            </w:pPr>
            <w:r w:rsidRPr="00C44A53">
              <w:rPr>
                <w:rFonts w:cs="Calibri"/>
                <w:color w:val="000000"/>
                <w:sz w:val="22"/>
                <w:szCs w:val="22"/>
                <w:lang w:val="en-US" w:eastAsia="en-DE"/>
              </w:rPr>
              <w:t xml:space="preserve">Solactive </w:t>
            </w:r>
            <w:proofErr w:type="spellStart"/>
            <w:r w:rsidRPr="00C44A53">
              <w:rPr>
                <w:rFonts w:cs="Calibri"/>
                <w:color w:val="000000"/>
                <w:sz w:val="22"/>
                <w:szCs w:val="22"/>
                <w:lang w:val="en-US" w:eastAsia="en-DE"/>
              </w:rPr>
              <w:t>AgTech</w:t>
            </w:r>
            <w:proofErr w:type="spellEnd"/>
            <w:r w:rsidRPr="00C44A53">
              <w:rPr>
                <w:rFonts w:cs="Calibri"/>
                <w:color w:val="000000"/>
                <w:sz w:val="22"/>
                <w:szCs w:val="22"/>
                <w:lang w:val="en-US" w:eastAsia="en-DE"/>
              </w:rPr>
              <w:t xml:space="preserve"> and Food Innovation Index</w:t>
            </w:r>
          </w:p>
        </w:tc>
        <w:tc>
          <w:tcPr>
            <w:tcW w:w="1720" w:type="dxa"/>
            <w:noWrap/>
            <w:hideMark/>
          </w:tcPr>
          <w:p w14:paraId="29BF3848"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.SOLKROP</w:t>
            </w:r>
          </w:p>
        </w:tc>
        <w:tc>
          <w:tcPr>
            <w:tcW w:w="2020" w:type="dxa"/>
            <w:noWrap/>
            <w:hideMark/>
          </w:tcPr>
          <w:p w14:paraId="27DEF4CE"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DE000SL0DNX3</w:t>
            </w:r>
          </w:p>
        </w:tc>
      </w:tr>
      <w:tr w:rsidR="00C44A53" w:rsidRPr="00C44A53" w14:paraId="67D36D0F" w14:textId="77777777" w:rsidTr="00C44A53">
        <w:trPr>
          <w:trHeight w:val="780"/>
        </w:trPr>
        <w:tc>
          <w:tcPr>
            <w:tcW w:w="4540" w:type="dxa"/>
            <w:noWrap/>
            <w:hideMark/>
          </w:tcPr>
          <w:p w14:paraId="67CCF595" w14:textId="77777777" w:rsidR="00C44A53" w:rsidRPr="00C44A53" w:rsidRDefault="00C44A53" w:rsidP="00C44A53">
            <w:pPr>
              <w:spacing w:before="0" w:after="0"/>
              <w:rPr>
                <w:rFonts w:cs="Calibri"/>
                <w:color w:val="000000"/>
                <w:sz w:val="22"/>
                <w:szCs w:val="22"/>
                <w:lang w:val="en-DE" w:eastAsia="en-DE"/>
              </w:rPr>
            </w:pPr>
            <w:r w:rsidRPr="00C44A53">
              <w:rPr>
                <w:rFonts w:cs="Calibri"/>
                <w:color w:val="000000"/>
                <w:sz w:val="22"/>
                <w:szCs w:val="22"/>
                <w:lang w:val="en-US" w:eastAsia="en-DE"/>
              </w:rPr>
              <w:t xml:space="preserve">Solactive </w:t>
            </w:r>
            <w:proofErr w:type="spellStart"/>
            <w:r w:rsidRPr="00C44A53">
              <w:rPr>
                <w:rFonts w:cs="Calibri"/>
                <w:color w:val="000000"/>
                <w:sz w:val="22"/>
                <w:szCs w:val="22"/>
                <w:lang w:val="en-US" w:eastAsia="en-DE"/>
              </w:rPr>
              <w:t>AgTech</w:t>
            </w:r>
            <w:proofErr w:type="spellEnd"/>
            <w:r w:rsidRPr="00C44A53">
              <w:rPr>
                <w:rFonts w:cs="Calibri"/>
                <w:color w:val="000000"/>
                <w:sz w:val="22"/>
                <w:szCs w:val="22"/>
                <w:lang w:val="en-US" w:eastAsia="en-DE"/>
              </w:rPr>
              <w:t xml:space="preserve"> and Food Innovation Index GTR</w:t>
            </w:r>
          </w:p>
        </w:tc>
        <w:tc>
          <w:tcPr>
            <w:tcW w:w="1720" w:type="dxa"/>
            <w:noWrap/>
            <w:hideMark/>
          </w:tcPr>
          <w:p w14:paraId="3CF64C1E"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.SOLKROPT</w:t>
            </w:r>
          </w:p>
        </w:tc>
        <w:tc>
          <w:tcPr>
            <w:tcW w:w="2020" w:type="dxa"/>
            <w:noWrap/>
            <w:hideMark/>
          </w:tcPr>
          <w:p w14:paraId="4FD2DF75"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DE000SL0DNY1</w:t>
            </w:r>
          </w:p>
        </w:tc>
      </w:tr>
      <w:tr w:rsidR="00C44A53" w:rsidRPr="00C44A53" w14:paraId="33671A8D" w14:textId="77777777" w:rsidTr="00C44A53">
        <w:trPr>
          <w:trHeight w:val="780"/>
        </w:trPr>
        <w:tc>
          <w:tcPr>
            <w:tcW w:w="4540" w:type="dxa"/>
            <w:noWrap/>
            <w:hideMark/>
          </w:tcPr>
          <w:p w14:paraId="350BC552" w14:textId="77777777" w:rsidR="00C44A53" w:rsidRPr="00C44A53" w:rsidRDefault="00C44A53" w:rsidP="00C44A53">
            <w:pPr>
              <w:spacing w:before="0" w:after="0"/>
              <w:rPr>
                <w:rFonts w:cs="Calibri"/>
                <w:color w:val="000000"/>
                <w:sz w:val="22"/>
                <w:szCs w:val="22"/>
                <w:lang w:val="en-DE" w:eastAsia="en-DE"/>
              </w:rPr>
            </w:pPr>
            <w:r w:rsidRPr="00C44A53">
              <w:rPr>
                <w:rFonts w:cs="Calibri"/>
                <w:color w:val="000000"/>
                <w:sz w:val="22"/>
                <w:szCs w:val="22"/>
                <w:lang w:val="en-US" w:eastAsia="en-DE"/>
              </w:rPr>
              <w:t xml:space="preserve">Solactive </w:t>
            </w:r>
            <w:proofErr w:type="spellStart"/>
            <w:r w:rsidRPr="00C44A53">
              <w:rPr>
                <w:rFonts w:cs="Calibri"/>
                <w:color w:val="000000"/>
                <w:sz w:val="22"/>
                <w:szCs w:val="22"/>
                <w:lang w:val="en-US" w:eastAsia="en-DE"/>
              </w:rPr>
              <w:t>AgTech</w:t>
            </w:r>
            <w:proofErr w:type="spellEnd"/>
            <w:r w:rsidRPr="00C44A53">
              <w:rPr>
                <w:rFonts w:cs="Calibri"/>
                <w:color w:val="000000"/>
                <w:sz w:val="22"/>
                <w:szCs w:val="22"/>
                <w:lang w:val="en-US" w:eastAsia="en-DE"/>
              </w:rPr>
              <w:t xml:space="preserve"> and Food Innovation Index PR</w:t>
            </w:r>
          </w:p>
        </w:tc>
        <w:tc>
          <w:tcPr>
            <w:tcW w:w="1720" w:type="dxa"/>
            <w:noWrap/>
            <w:hideMark/>
          </w:tcPr>
          <w:p w14:paraId="1F9DB1B5"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.SOLKROPP</w:t>
            </w:r>
          </w:p>
        </w:tc>
        <w:tc>
          <w:tcPr>
            <w:tcW w:w="2020" w:type="dxa"/>
            <w:noWrap/>
            <w:hideMark/>
          </w:tcPr>
          <w:p w14:paraId="7FB73B33"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DE000SL0DNW5</w:t>
            </w:r>
          </w:p>
        </w:tc>
      </w:tr>
      <w:tr w:rsidR="00C44A53" w:rsidRPr="00C44A53" w14:paraId="4F10D659" w14:textId="77777777" w:rsidTr="00C44A53">
        <w:trPr>
          <w:trHeight w:val="435"/>
        </w:trPr>
        <w:tc>
          <w:tcPr>
            <w:tcW w:w="4540" w:type="dxa"/>
            <w:noWrap/>
            <w:hideMark/>
          </w:tcPr>
          <w:p w14:paraId="157252FD" w14:textId="77777777" w:rsidR="00C44A53" w:rsidRPr="00C44A53" w:rsidRDefault="00C44A53" w:rsidP="00C44A53">
            <w:pPr>
              <w:spacing w:before="0" w:after="0"/>
              <w:rPr>
                <w:rFonts w:cs="Calibri"/>
                <w:color w:val="000000"/>
                <w:sz w:val="22"/>
                <w:szCs w:val="22"/>
                <w:lang w:val="en-DE" w:eastAsia="en-DE"/>
              </w:rPr>
            </w:pPr>
            <w:r w:rsidRPr="00C44A53">
              <w:rPr>
                <w:rFonts w:cs="Calibri"/>
                <w:color w:val="000000"/>
                <w:sz w:val="22"/>
                <w:szCs w:val="22"/>
                <w:lang w:val="en-US" w:eastAsia="en-DE"/>
              </w:rPr>
              <w:t>Solactive Global Hydrogen Index</w:t>
            </w:r>
          </w:p>
        </w:tc>
        <w:tc>
          <w:tcPr>
            <w:tcW w:w="1720" w:type="dxa"/>
            <w:noWrap/>
            <w:hideMark/>
          </w:tcPr>
          <w:p w14:paraId="5DE67D7D"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.SOLGHYD</w:t>
            </w:r>
          </w:p>
        </w:tc>
        <w:tc>
          <w:tcPr>
            <w:tcW w:w="2020" w:type="dxa"/>
            <w:noWrap/>
            <w:hideMark/>
          </w:tcPr>
          <w:p w14:paraId="6E690C7C"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DE000SL0DNU9</w:t>
            </w:r>
          </w:p>
        </w:tc>
      </w:tr>
      <w:tr w:rsidR="00C44A53" w:rsidRPr="00C44A53" w14:paraId="7AABFE7A" w14:textId="77777777" w:rsidTr="00C44A53">
        <w:trPr>
          <w:trHeight w:val="435"/>
        </w:trPr>
        <w:tc>
          <w:tcPr>
            <w:tcW w:w="4540" w:type="dxa"/>
            <w:noWrap/>
            <w:hideMark/>
          </w:tcPr>
          <w:p w14:paraId="53FC0459" w14:textId="77777777" w:rsidR="00C44A53" w:rsidRPr="00C44A53" w:rsidRDefault="00C44A53" w:rsidP="00C44A53">
            <w:pPr>
              <w:spacing w:before="0" w:after="0"/>
              <w:rPr>
                <w:rFonts w:cs="Calibri"/>
                <w:color w:val="000000"/>
                <w:sz w:val="22"/>
                <w:szCs w:val="22"/>
                <w:lang w:val="en-DE" w:eastAsia="en-DE"/>
              </w:rPr>
            </w:pPr>
            <w:r w:rsidRPr="00C44A53">
              <w:rPr>
                <w:rFonts w:cs="Calibri"/>
                <w:color w:val="000000"/>
                <w:sz w:val="22"/>
                <w:szCs w:val="22"/>
                <w:lang w:val="en-US" w:eastAsia="en-DE"/>
              </w:rPr>
              <w:t>Solactive Global Hydrogen Index GTR</w:t>
            </w:r>
          </w:p>
        </w:tc>
        <w:tc>
          <w:tcPr>
            <w:tcW w:w="1720" w:type="dxa"/>
            <w:noWrap/>
            <w:hideMark/>
          </w:tcPr>
          <w:p w14:paraId="063FB961"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.SOLGHYDT</w:t>
            </w:r>
          </w:p>
        </w:tc>
        <w:tc>
          <w:tcPr>
            <w:tcW w:w="2020" w:type="dxa"/>
            <w:noWrap/>
            <w:hideMark/>
          </w:tcPr>
          <w:p w14:paraId="55B7790E"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DE000SL0DNV7</w:t>
            </w:r>
          </w:p>
        </w:tc>
      </w:tr>
      <w:tr w:rsidR="00C44A53" w:rsidRPr="00C44A53" w14:paraId="5680A625" w14:textId="77777777" w:rsidTr="00C44A53">
        <w:trPr>
          <w:trHeight w:val="435"/>
        </w:trPr>
        <w:tc>
          <w:tcPr>
            <w:tcW w:w="4540" w:type="dxa"/>
            <w:noWrap/>
            <w:hideMark/>
          </w:tcPr>
          <w:p w14:paraId="334E79D8" w14:textId="77777777" w:rsidR="00C44A53" w:rsidRPr="00C44A53" w:rsidRDefault="00C44A53" w:rsidP="00C44A53">
            <w:pPr>
              <w:spacing w:before="0" w:after="0"/>
              <w:rPr>
                <w:rFonts w:cs="Calibri"/>
                <w:color w:val="000000"/>
                <w:sz w:val="22"/>
                <w:szCs w:val="22"/>
                <w:lang w:val="en-DE" w:eastAsia="en-DE"/>
              </w:rPr>
            </w:pPr>
            <w:r w:rsidRPr="00C44A53">
              <w:rPr>
                <w:rFonts w:cs="Calibri"/>
                <w:color w:val="000000"/>
                <w:sz w:val="22"/>
                <w:szCs w:val="22"/>
                <w:lang w:val="fr-FR" w:eastAsia="en-DE"/>
              </w:rPr>
              <w:t xml:space="preserve">Solactive Global </w:t>
            </w:r>
            <w:proofErr w:type="spellStart"/>
            <w:r w:rsidRPr="00C44A53">
              <w:rPr>
                <w:rFonts w:cs="Calibri"/>
                <w:color w:val="000000"/>
                <w:sz w:val="22"/>
                <w:szCs w:val="22"/>
                <w:lang w:val="fr-FR" w:eastAsia="en-DE"/>
              </w:rPr>
              <w:t>Hydrogen</w:t>
            </w:r>
            <w:proofErr w:type="spellEnd"/>
            <w:r w:rsidRPr="00C44A53">
              <w:rPr>
                <w:rFonts w:cs="Calibri"/>
                <w:color w:val="000000"/>
                <w:sz w:val="22"/>
                <w:szCs w:val="22"/>
                <w:lang w:val="fr-FR" w:eastAsia="en-DE"/>
              </w:rPr>
              <w:t xml:space="preserve"> Index PR</w:t>
            </w:r>
          </w:p>
        </w:tc>
        <w:tc>
          <w:tcPr>
            <w:tcW w:w="1720" w:type="dxa"/>
            <w:noWrap/>
            <w:hideMark/>
          </w:tcPr>
          <w:p w14:paraId="64A5201E"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.SOLGHYDP</w:t>
            </w:r>
          </w:p>
        </w:tc>
        <w:tc>
          <w:tcPr>
            <w:tcW w:w="2020" w:type="dxa"/>
            <w:noWrap/>
            <w:hideMark/>
          </w:tcPr>
          <w:p w14:paraId="2DCE1822"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DE000SL0DNT1</w:t>
            </w:r>
          </w:p>
        </w:tc>
      </w:tr>
      <w:tr w:rsidR="00C44A53" w:rsidRPr="00C44A53" w14:paraId="148B89EE" w14:textId="77777777" w:rsidTr="00C44A53">
        <w:trPr>
          <w:trHeight w:val="435"/>
        </w:trPr>
        <w:tc>
          <w:tcPr>
            <w:tcW w:w="4540" w:type="dxa"/>
            <w:noWrap/>
            <w:hideMark/>
          </w:tcPr>
          <w:p w14:paraId="2072B275" w14:textId="77777777" w:rsidR="00C44A53" w:rsidRPr="00C44A53" w:rsidRDefault="00C44A53" w:rsidP="00C44A53">
            <w:pPr>
              <w:spacing w:before="0" w:after="0"/>
              <w:rPr>
                <w:rFonts w:cs="Calibri"/>
                <w:color w:val="000000"/>
                <w:sz w:val="22"/>
                <w:szCs w:val="22"/>
                <w:lang w:val="en-DE" w:eastAsia="en-DE"/>
              </w:rPr>
            </w:pPr>
            <w:r w:rsidRPr="00C44A53">
              <w:rPr>
                <w:rFonts w:cs="Calibri"/>
                <w:color w:val="000000"/>
                <w:sz w:val="22"/>
                <w:szCs w:val="22"/>
                <w:lang w:val="fr-FR" w:eastAsia="en-DE"/>
              </w:rPr>
              <w:t xml:space="preserve">Solactive Global </w:t>
            </w:r>
            <w:proofErr w:type="spellStart"/>
            <w:r w:rsidRPr="00C44A53">
              <w:rPr>
                <w:rFonts w:cs="Calibri"/>
                <w:color w:val="000000"/>
                <w:sz w:val="22"/>
                <w:szCs w:val="22"/>
                <w:lang w:val="fr-FR" w:eastAsia="en-DE"/>
              </w:rPr>
              <w:t>Hydrogen</w:t>
            </w:r>
            <w:proofErr w:type="spellEnd"/>
            <w:r w:rsidRPr="00C44A53">
              <w:rPr>
                <w:rFonts w:cs="Calibri"/>
                <w:color w:val="000000"/>
                <w:sz w:val="22"/>
                <w:szCs w:val="22"/>
                <w:lang w:val="fr-FR" w:eastAsia="en-DE"/>
              </w:rPr>
              <w:t xml:space="preserve"> v2 Index PR</w:t>
            </w:r>
          </w:p>
        </w:tc>
        <w:tc>
          <w:tcPr>
            <w:tcW w:w="1720" w:type="dxa"/>
            <w:noWrap/>
            <w:hideMark/>
          </w:tcPr>
          <w:p w14:paraId="6B350440"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.SOGHYD2P</w:t>
            </w:r>
          </w:p>
        </w:tc>
        <w:tc>
          <w:tcPr>
            <w:tcW w:w="2020" w:type="dxa"/>
            <w:noWrap/>
            <w:hideMark/>
          </w:tcPr>
          <w:p w14:paraId="6BF0EB9B"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DE000SL0D1N1</w:t>
            </w:r>
          </w:p>
        </w:tc>
      </w:tr>
      <w:tr w:rsidR="00C44A53" w:rsidRPr="00C44A53" w14:paraId="6B8DAB19" w14:textId="77777777" w:rsidTr="00C44A53">
        <w:trPr>
          <w:trHeight w:val="435"/>
        </w:trPr>
        <w:tc>
          <w:tcPr>
            <w:tcW w:w="4540" w:type="dxa"/>
            <w:noWrap/>
            <w:hideMark/>
          </w:tcPr>
          <w:p w14:paraId="4837233C" w14:textId="77777777" w:rsidR="00C44A53" w:rsidRPr="00C44A53" w:rsidRDefault="00C44A53" w:rsidP="00C44A53">
            <w:pPr>
              <w:spacing w:before="0" w:after="0"/>
              <w:rPr>
                <w:rFonts w:cs="Calibri"/>
                <w:color w:val="000000"/>
                <w:sz w:val="22"/>
                <w:szCs w:val="22"/>
                <w:lang w:val="en-DE" w:eastAsia="en-DE"/>
              </w:rPr>
            </w:pPr>
            <w:r w:rsidRPr="00C44A53">
              <w:rPr>
                <w:rFonts w:cs="Calibri"/>
                <w:color w:val="000000"/>
                <w:sz w:val="22"/>
                <w:szCs w:val="22"/>
                <w:lang w:val="en-US" w:eastAsia="en-DE"/>
              </w:rPr>
              <w:t>Solactive Global Hydrogen v2 Index GTR</w:t>
            </w:r>
          </w:p>
        </w:tc>
        <w:tc>
          <w:tcPr>
            <w:tcW w:w="1720" w:type="dxa"/>
            <w:noWrap/>
            <w:hideMark/>
          </w:tcPr>
          <w:p w14:paraId="064FA259"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.SOGHYD2T</w:t>
            </w:r>
          </w:p>
        </w:tc>
        <w:tc>
          <w:tcPr>
            <w:tcW w:w="2020" w:type="dxa"/>
            <w:noWrap/>
            <w:hideMark/>
          </w:tcPr>
          <w:p w14:paraId="3813D2E0"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 xml:space="preserve">DE000SL0D1Q4 </w:t>
            </w:r>
          </w:p>
        </w:tc>
      </w:tr>
      <w:tr w:rsidR="00C44A53" w:rsidRPr="00C44A53" w14:paraId="4CC338AD" w14:textId="77777777" w:rsidTr="00C44A53">
        <w:trPr>
          <w:trHeight w:val="435"/>
        </w:trPr>
        <w:tc>
          <w:tcPr>
            <w:tcW w:w="4540" w:type="dxa"/>
            <w:noWrap/>
            <w:hideMark/>
          </w:tcPr>
          <w:p w14:paraId="34E9C21D" w14:textId="77777777" w:rsidR="00C44A53" w:rsidRPr="00C44A53" w:rsidRDefault="00C44A53" w:rsidP="00C44A53">
            <w:pPr>
              <w:spacing w:before="0" w:after="0"/>
              <w:rPr>
                <w:rFonts w:cs="Calibri"/>
                <w:color w:val="000000"/>
                <w:sz w:val="22"/>
                <w:szCs w:val="22"/>
                <w:lang w:val="en-DE" w:eastAsia="en-DE"/>
              </w:rPr>
            </w:pPr>
            <w:r w:rsidRPr="00C44A53">
              <w:rPr>
                <w:rFonts w:cs="Calibri"/>
                <w:color w:val="000000"/>
                <w:sz w:val="22"/>
                <w:szCs w:val="22"/>
                <w:lang w:val="en-US" w:eastAsia="en-DE"/>
              </w:rPr>
              <w:t>Solactive Global Hydrogen v2 Index</w:t>
            </w:r>
          </w:p>
        </w:tc>
        <w:tc>
          <w:tcPr>
            <w:tcW w:w="1720" w:type="dxa"/>
            <w:noWrap/>
            <w:hideMark/>
          </w:tcPr>
          <w:p w14:paraId="06C898E6"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.SOLGHYD2</w:t>
            </w:r>
          </w:p>
        </w:tc>
        <w:tc>
          <w:tcPr>
            <w:tcW w:w="2020" w:type="dxa"/>
            <w:noWrap/>
            <w:hideMark/>
          </w:tcPr>
          <w:p w14:paraId="589E522C" w14:textId="77777777" w:rsidR="00C44A53" w:rsidRPr="00C44A53" w:rsidRDefault="00C44A53" w:rsidP="00C44A53">
            <w:pPr>
              <w:spacing w:before="0" w:after="0"/>
              <w:rPr>
                <w:rFonts w:cs="Calibri"/>
                <w:color w:val="000000"/>
                <w:lang w:val="en-DE" w:eastAsia="en-DE"/>
              </w:rPr>
            </w:pPr>
            <w:r w:rsidRPr="00C44A53">
              <w:rPr>
                <w:rFonts w:eastAsia="Calibri" w:cs="Calibri"/>
                <w:color w:val="000000"/>
                <w:lang w:val="en-GB" w:eastAsia="en-US"/>
              </w:rPr>
              <w:t>DE000SL0D1P6</w:t>
            </w:r>
          </w:p>
        </w:tc>
      </w:tr>
    </w:tbl>
    <w:p w14:paraId="590E3787" w14:textId="77777777" w:rsidR="00E05994" w:rsidRDefault="00E05994" w:rsidP="00E05994">
      <w:pPr>
        <w:spacing w:before="0" w:after="160" w:line="259" w:lineRule="auto"/>
        <w:rPr>
          <w:lang w:val="en-GB"/>
        </w:rPr>
      </w:pPr>
    </w:p>
    <w:p w14:paraId="22EF8796" w14:textId="77777777" w:rsidR="00C44A53" w:rsidRDefault="00C44A53" w:rsidP="00995D4A">
      <w:pPr>
        <w:spacing w:before="0" w:after="160" w:line="259" w:lineRule="auto"/>
        <w:jc w:val="left"/>
        <w:rPr>
          <w:lang w:val="en-GB"/>
        </w:rPr>
      </w:pPr>
    </w:p>
    <w:p w14:paraId="2D6FE04C" w14:textId="77777777" w:rsidR="005260F4" w:rsidRDefault="00E05994" w:rsidP="00995D4A">
      <w:pPr>
        <w:spacing w:before="0" w:after="160" w:line="259" w:lineRule="auto"/>
        <w:jc w:val="left"/>
        <w:rPr>
          <w:lang w:val="en-GB"/>
        </w:rPr>
      </w:pPr>
      <w:r>
        <w:rPr>
          <w:lang w:val="en-GB"/>
        </w:rPr>
        <w:t xml:space="preserve"> </w:t>
      </w:r>
    </w:p>
    <w:p w14:paraId="012DE387" w14:textId="263DD70D" w:rsidR="00783C68" w:rsidRPr="0026131F" w:rsidRDefault="00783C68" w:rsidP="00995D4A">
      <w:pPr>
        <w:spacing w:before="0" w:after="160" w:line="259" w:lineRule="auto"/>
        <w:jc w:val="left"/>
        <w:rPr>
          <w:sz w:val="28"/>
          <w:szCs w:val="28"/>
          <w:lang w:val="en-GB"/>
        </w:rPr>
      </w:pPr>
      <w:r w:rsidRPr="0026131F">
        <w:rPr>
          <w:b/>
          <w:bCs/>
          <w:sz w:val="28"/>
          <w:szCs w:val="28"/>
          <w:u w:val="single"/>
          <w:lang w:val="en-GB"/>
        </w:rPr>
        <w:lastRenderedPageBreak/>
        <w:t xml:space="preserve">Rationale for </w:t>
      </w:r>
      <w:r w:rsidR="0073537F" w:rsidRPr="00C44A53">
        <w:rPr>
          <w:b/>
          <w:bCs/>
          <w:sz w:val="28"/>
          <w:szCs w:val="28"/>
          <w:u w:val="single"/>
          <w:lang w:val="en-US"/>
        </w:rPr>
        <w:t xml:space="preserve">the </w:t>
      </w:r>
      <w:r w:rsidR="004D6535" w:rsidRPr="0026131F">
        <w:rPr>
          <w:b/>
          <w:bCs/>
          <w:sz w:val="28"/>
          <w:szCs w:val="28"/>
          <w:u w:val="single"/>
          <w:lang w:val="en-GB"/>
        </w:rPr>
        <w:t>Market Consultation</w:t>
      </w:r>
    </w:p>
    <w:p w14:paraId="2BF4DE5A" w14:textId="76A3FB6D" w:rsidR="007E47D4" w:rsidRDefault="00502F89" w:rsidP="00F568D6">
      <w:pPr>
        <w:spacing w:before="0" w:after="160" w:line="259" w:lineRule="auto"/>
        <w:jc w:val="left"/>
        <w:rPr>
          <w:lang w:val="en-GB"/>
        </w:rPr>
      </w:pPr>
      <w:r>
        <w:rPr>
          <w:lang w:val="en-GB"/>
        </w:rPr>
        <w:t xml:space="preserve">The rationale for the market consultation revolves around changes being made to the aforementioned indices. The first change involves the introduction of a fixing date 10 Business Days before the Rebalance Date (for the Blockchain v1 and v2 indices). </w:t>
      </w:r>
      <w:r w:rsidRPr="00502F89">
        <w:rPr>
          <w:lang w:val="en-GB"/>
        </w:rPr>
        <w:t>The</w:t>
      </w:r>
      <w:r>
        <w:rPr>
          <w:lang w:val="en-GB"/>
        </w:rPr>
        <w:t xml:space="preserve"> </w:t>
      </w:r>
      <w:r w:rsidRPr="00502F89">
        <w:rPr>
          <w:lang w:val="en-GB"/>
        </w:rPr>
        <w:t>introduction of a fixing date for these indices serves to combat ever-increasing market volatility over the</w:t>
      </w:r>
      <w:r>
        <w:rPr>
          <w:lang w:val="en-GB"/>
        </w:rPr>
        <w:t xml:space="preserve"> </w:t>
      </w:r>
      <w:r w:rsidRPr="00502F89">
        <w:rPr>
          <w:lang w:val="en-GB"/>
        </w:rPr>
        <w:t>past calendar year and will continue to serve to temper the effects of market volatility within the selection</w:t>
      </w:r>
      <w:r>
        <w:rPr>
          <w:lang w:val="en-GB"/>
        </w:rPr>
        <w:t xml:space="preserve"> </w:t>
      </w:r>
      <w:r w:rsidRPr="00502F89">
        <w:rPr>
          <w:lang w:val="en-GB"/>
        </w:rPr>
        <w:t>process and rebalancing/adjustment periods.</w:t>
      </w:r>
      <w:r>
        <w:rPr>
          <w:lang w:val="en-GB"/>
        </w:rPr>
        <w:t xml:space="preserve"> The second change</w:t>
      </w:r>
      <w:r w:rsidR="004123E5">
        <w:rPr>
          <w:lang w:val="en-GB"/>
        </w:rPr>
        <w:t xml:space="preserve"> involves the introduction of a weighting mechanism for the Blockchain v1 and v2 indices in which the weight of each index constituent is determined based on </w:t>
      </w:r>
      <w:r w:rsidR="004123E5" w:rsidRPr="004123E5">
        <w:rPr>
          <w:lang w:val="en-GB"/>
        </w:rPr>
        <w:t>the lesser of Free Float Market Capitalization and Average Daily Trading Value multiplied by 50</w:t>
      </w:r>
      <w:r w:rsidR="004123E5">
        <w:rPr>
          <w:lang w:val="en-GB"/>
        </w:rPr>
        <w:t>. This change will improve replicability and capacity for growth of the index as the weight of index components are better spread out rather than remain concentrated amongst a few names. The third change</w:t>
      </w:r>
      <w:r>
        <w:rPr>
          <w:lang w:val="en-GB"/>
        </w:rPr>
        <w:t xml:space="preserve"> involves the relaxation of liquidity constraints for all the aforementioned indices where </w:t>
      </w:r>
      <w:r w:rsidR="001951F7">
        <w:rPr>
          <w:lang w:val="en-GB"/>
        </w:rPr>
        <w:t>both Market Capitalization and Average Daily Traded Volume (ADV) will be relaxed to allow for a feasible rebalance to take place. Without the relaxation of these liquidity constraints, a rebalance with the minimum required index components will not be feasible during the upcoming November rebalance and possibly more rebalances that follow. The niche industries on which these indices are based on have experienced severe economic contractions since the beginning of the year and as a result many of the companies that operate within these industries would no longer pass the stricter liquidity constraints currently in place in the index. In anticipation of future market downturns and industry-related contraction, the laxed liquidity constraints below are being proposed.</w:t>
      </w:r>
    </w:p>
    <w:p w14:paraId="0BF188C6" w14:textId="77777777" w:rsidR="000978AD" w:rsidRDefault="000978AD" w:rsidP="00F568D6">
      <w:pPr>
        <w:spacing w:before="0" w:after="160" w:line="259" w:lineRule="auto"/>
        <w:jc w:val="left"/>
        <w:rPr>
          <w:u w:val="single"/>
          <w:lang w:val="en-GB"/>
        </w:rPr>
      </w:pPr>
    </w:p>
    <w:p w14:paraId="6C688D8A" w14:textId="77777777" w:rsidR="005260F4" w:rsidRDefault="005260F4" w:rsidP="00F568D6">
      <w:pPr>
        <w:spacing w:before="0" w:after="160" w:line="259" w:lineRule="auto"/>
        <w:jc w:val="left"/>
        <w:rPr>
          <w:b/>
          <w:bCs/>
          <w:sz w:val="28"/>
          <w:szCs w:val="28"/>
          <w:u w:val="single"/>
          <w:lang w:val="en-GB"/>
        </w:rPr>
      </w:pPr>
    </w:p>
    <w:p w14:paraId="75E9B08A" w14:textId="77777777" w:rsidR="005260F4" w:rsidRDefault="005260F4" w:rsidP="00F568D6">
      <w:pPr>
        <w:spacing w:before="0" w:after="160" w:line="259" w:lineRule="auto"/>
        <w:jc w:val="left"/>
        <w:rPr>
          <w:b/>
          <w:bCs/>
          <w:sz w:val="28"/>
          <w:szCs w:val="28"/>
          <w:u w:val="single"/>
          <w:lang w:val="en-GB"/>
        </w:rPr>
      </w:pPr>
    </w:p>
    <w:p w14:paraId="611F574B" w14:textId="77777777" w:rsidR="005260F4" w:rsidRDefault="005260F4" w:rsidP="00F568D6">
      <w:pPr>
        <w:spacing w:before="0" w:after="160" w:line="259" w:lineRule="auto"/>
        <w:jc w:val="left"/>
        <w:rPr>
          <w:b/>
          <w:bCs/>
          <w:sz w:val="28"/>
          <w:szCs w:val="28"/>
          <w:u w:val="single"/>
          <w:lang w:val="en-GB"/>
        </w:rPr>
      </w:pPr>
    </w:p>
    <w:p w14:paraId="5602114A" w14:textId="77777777" w:rsidR="005260F4" w:rsidRDefault="005260F4" w:rsidP="00F568D6">
      <w:pPr>
        <w:spacing w:before="0" w:after="160" w:line="259" w:lineRule="auto"/>
        <w:jc w:val="left"/>
        <w:rPr>
          <w:b/>
          <w:bCs/>
          <w:sz w:val="28"/>
          <w:szCs w:val="28"/>
          <w:u w:val="single"/>
          <w:lang w:val="en-GB"/>
        </w:rPr>
      </w:pPr>
    </w:p>
    <w:p w14:paraId="3FFA191C" w14:textId="77777777" w:rsidR="005260F4" w:rsidRDefault="005260F4" w:rsidP="00F568D6">
      <w:pPr>
        <w:spacing w:before="0" w:after="160" w:line="259" w:lineRule="auto"/>
        <w:jc w:val="left"/>
        <w:rPr>
          <w:b/>
          <w:bCs/>
          <w:sz w:val="28"/>
          <w:szCs w:val="28"/>
          <w:u w:val="single"/>
          <w:lang w:val="en-GB"/>
        </w:rPr>
      </w:pPr>
    </w:p>
    <w:p w14:paraId="7D6C322F" w14:textId="77777777" w:rsidR="005260F4" w:rsidRDefault="005260F4" w:rsidP="00F568D6">
      <w:pPr>
        <w:spacing w:before="0" w:after="160" w:line="259" w:lineRule="auto"/>
        <w:jc w:val="left"/>
        <w:rPr>
          <w:b/>
          <w:bCs/>
          <w:sz w:val="28"/>
          <w:szCs w:val="28"/>
          <w:u w:val="single"/>
          <w:lang w:val="en-GB"/>
        </w:rPr>
      </w:pPr>
    </w:p>
    <w:p w14:paraId="11C24EDB" w14:textId="77777777" w:rsidR="005260F4" w:rsidRDefault="005260F4" w:rsidP="00F568D6">
      <w:pPr>
        <w:spacing w:before="0" w:after="160" w:line="259" w:lineRule="auto"/>
        <w:jc w:val="left"/>
        <w:rPr>
          <w:b/>
          <w:bCs/>
          <w:sz w:val="28"/>
          <w:szCs w:val="28"/>
          <w:u w:val="single"/>
          <w:lang w:val="en-GB"/>
        </w:rPr>
      </w:pPr>
    </w:p>
    <w:p w14:paraId="559441C2" w14:textId="77777777" w:rsidR="005260F4" w:rsidRDefault="005260F4" w:rsidP="00F568D6">
      <w:pPr>
        <w:spacing w:before="0" w:after="160" w:line="259" w:lineRule="auto"/>
        <w:jc w:val="left"/>
        <w:rPr>
          <w:b/>
          <w:bCs/>
          <w:sz w:val="28"/>
          <w:szCs w:val="28"/>
          <w:u w:val="single"/>
          <w:lang w:val="en-GB"/>
        </w:rPr>
      </w:pPr>
    </w:p>
    <w:p w14:paraId="562D20B1" w14:textId="77777777" w:rsidR="005260F4" w:rsidRDefault="005260F4" w:rsidP="00F568D6">
      <w:pPr>
        <w:spacing w:before="0" w:after="160" w:line="259" w:lineRule="auto"/>
        <w:jc w:val="left"/>
        <w:rPr>
          <w:b/>
          <w:bCs/>
          <w:sz w:val="28"/>
          <w:szCs w:val="28"/>
          <w:u w:val="single"/>
          <w:lang w:val="en-GB"/>
        </w:rPr>
      </w:pPr>
    </w:p>
    <w:p w14:paraId="2D5D37D8" w14:textId="77777777" w:rsidR="005260F4" w:rsidRDefault="005260F4" w:rsidP="00F568D6">
      <w:pPr>
        <w:spacing w:before="0" w:after="160" w:line="259" w:lineRule="auto"/>
        <w:jc w:val="left"/>
        <w:rPr>
          <w:b/>
          <w:bCs/>
          <w:sz w:val="28"/>
          <w:szCs w:val="28"/>
          <w:u w:val="single"/>
          <w:lang w:val="en-GB"/>
        </w:rPr>
      </w:pPr>
    </w:p>
    <w:p w14:paraId="2A079CAD" w14:textId="1C4C120D"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lastRenderedPageBreak/>
        <w:t xml:space="preserve">Proposed </w:t>
      </w:r>
      <w:r w:rsidR="00F568D6" w:rsidRPr="0026131F">
        <w:rPr>
          <w:b/>
          <w:bCs/>
          <w:sz w:val="28"/>
          <w:szCs w:val="28"/>
          <w:u w:val="single"/>
          <w:lang w:val="en-GB"/>
        </w:rPr>
        <w:t>Change</w:t>
      </w:r>
      <w:r w:rsidR="001951F7">
        <w:rPr>
          <w:b/>
          <w:bCs/>
          <w:sz w:val="28"/>
          <w:szCs w:val="28"/>
          <w:u w:val="single"/>
          <w:lang w:val="en-GB"/>
        </w:rPr>
        <w:t xml:space="preserve">s </w:t>
      </w:r>
      <w:r w:rsidR="00F568D6" w:rsidRPr="0026131F">
        <w:rPr>
          <w:b/>
          <w:bCs/>
          <w:sz w:val="28"/>
          <w:szCs w:val="28"/>
          <w:u w:val="single"/>
          <w:lang w:val="en-GB"/>
        </w:rPr>
        <w:t>to the Index Guideline</w:t>
      </w:r>
    </w:p>
    <w:p w14:paraId="245CCBB2" w14:textId="65902274" w:rsidR="000978AD" w:rsidRDefault="004A428F" w:rsidP="0026131F">
      <w:pPr>
        <w:spacing w:before="0" w:after="160" w:line="259" w:lineRule="auto"/>
        <w:rPr>
          <w:lang w:val="en-GB"/>
        </w:rPr>
      </w:pPr>
      <w:r>
        <w:rPr>
          <w:lang w:val="en-GB"/>
        </w:rPr>
        <w:t>The following Methodology chang</w:t>
      </w:r>
      <w:r w:rsidR="001951F7">
        <w:rPr>
          <w:lang w:val="en-GB"/>
        </w:rPr>
        <w:t>es</w:t>
      </w:r>
      <w:r>
        <w:rPr>
          <w:lang w:val="en-GB"/>
        </w:rPr>
        <w:t xml:space="preserve"> </w:t>
      </w:r>
      <w:r w:rsidR="001951F7">
        <w:rPr>
          <w:lang w:val="en-GB"/>
        </w:rPr>
        <w:t xml:space="preserve">are </w:t>
      </w:r>
      <w:r>
        <w:rPr>
          <w:lang w:val="en-GB"/>
        </w:rPr>
        <w:t>proposed in the following poin</w:t>
      </w:r>
      <w:r w:rsidR="001951F7">
        <w:rPr>
          <w:lang w:val="en-GB"/>
        </w:rPr>
        <w:t xml:space="preserve">ts </w:t>
      </w:r>
      <w:r w:rsidR="00C32515">
        <w:rPr>
          <w:lang w:val="en-GB"/>
        </w:rPr>
        <w:t>of the Index Guideline</w:t>
      </w:r>
      <w:r w:rsidR="00FF7943">
        <w:rPr>
          <w:lang w:val="en-GB"/>
        </w:rPr>
        <w:t>:</w:t>
      </w:r>
    </w:p>
    <w:p w14:paraId="6586B29A" w14:textId="77777777" w:rsidR="00FF7943" w:rsidRDefault="00FF7943" w:rsidP="0026131F">
      <w:pPr>
        <w:spacing w:before="0" w:after="160" w:line="259" w:lineRule="auto"/>
        <w:rPr>
          <w:lang w:val="en-GB"/>
        </w:rPr>
      </w:pPr>
    </w:p>
    <w:p w14:paraId="378B9E94" w14:textId="35193327" w:rsidR="001F5881" w:rsidRPr="000978AD" w:rsidRDefault="001F5881" w:rsidP="0026131F">
      <w:pPr>
        <w:spacing w:before="0" w:after="160" w:line="259" w:lineRule="auto"/>
        <w:rPr>
          <w:sz w:val="28"/>
          <w:szCs w:val="28"/>
          <w:lang w:val="en-GB"/>
        </w:rPr>
      </w:pPr>
      <w:r w:rsidRPr="000978AD">
        <w:rPr>
          <w:b/>
          <w:bCs/>
          <w:sz w:val="28"/>
          <w:szCs w:val="28"/>
          <w:lang w:val="en-GB"/>
        </w:rPr>
        <w:t>Blockchain Indices (v1 and v2)</w:t>
      </w:r>
    </w:p>
    <w:p w14:paraId="22CC3783" w14:textId="73774FA7" w:rsidR="001F5881" w:rsidRDefault="0082064F" w:rsidP="0026131F">
      <w:pPr>
        <w:spacing w:before="0" w:after="160" w:line="259" w:lineRule="auto"/>
        <w:rPr>
          <w:lang w:val="en-GB"/>
        </w:rPr>
      </w:pPr>
      <w:r>
        <w:rPr>
          <w:b/>
          <w:bCs/>
          <w:lang w:val="en-GB"/>
        </w:rPr>
        <w:t>Section 2.3.1 Weighting of the Index Components</w:t>
      </w:r>
    </w:p>
    <w:p w14:paraId="4337A1E5" w14:textId="1363A21C" w:rsidR="0082064F" w:rsidRPr="000978AD" w:rsidRDefault="0082064F" w:rsidP="0026131F">
      <w:pPr>
        <w:spacing w:before="0" w:after="160" w:line="259" w:lineRule="auto"/>
        <w:rPr>
          <w:u w:val="single"/>
          <w:lang w:val="en-GB"/>
        </w:rPr>
      </w:pPr>
      <w:r w:rsidRPr="000978AD">
        <w:rPr>
          <w:u w:val="single"/>
          <w:lang w:val="en-GB"/>
        </w:rPr>
        <w:t>From (old version):</w:t>
      </w:r>
    </w:p>
    <w:p w14:paraId="16D588D8" w14:textId="77777777" w:rsidR="0082064F" w:rsidRPr="000978AD" w:rsidRDefault="0082064F" w:rsidP="0082064F">
      <w:pPr>
        <w:rPr>
          <w:lang w:val="en-US"/>
        </w:rPr>
      </w:pPr>
      <w:r w:rsidRPr="000978AD">
        <w:rPr>
          <w:lang w:val="en-US"/>
        </w:rPr>
        <w:t>On each SELECTION DAY the weights of the selected INDEX COMPONENTS are determined by applying an effective MARKET CAPITALIZATION weighting scheme that accounts for liquidity in determining final weights.</w:t>
      </w:r>
    </w:p>
    <w:p w14:paraId="7235F175" w14:textId="77777777" w:rsidR="0082064F" w:rsidRPr="00EA7EAE" w:rsidRDefault="0082064F" w:rsidP="0082064F">
      <w:pPr>
        <w:pStyle w:val="ListParagraph"/>
        <w:numPr>
          <w:ilvl w:val="0"/>
          <w:numId w:val="22"/>
        </w:numPr>
        <w:rPr>
          <w:smallCaps/>
          <w:lang w:val="en-US" w:eastAsia="en-US"/>
        </w:rPr>
      </w:pPr>
      <w:r w:rsidRPr="00206615">
        <w:rPr>
          <w:lang w:val="en-US" w:eastAsia="en-US"/>
        </w:rPr>
        <w:t xml:space="preserve">The maximum weight of an </w:t>
      </w:r>
      <w:r w:rsidRPr="00206615">
        <w:rPr>
          <w:smallCaps/>
          <w:lang w:val="en-US"/>
        </w:rPr>
        <w:t>Index Component</w:t>
      </w:r>
      <w:r w:rsidRPr="00206615">
        <w:rPr>
          <w:lang w:val="en-US"/>
        </w:rPr>
        <w:t xml:space="preserve"> </w:t>
      </w:r>
      <w:r w:rsidRPr="00206615">
        <w:rPr>
          <w:lang w:val="en-US" w:eastAsia="en-US"/>
        </w:rPr>
        <w:t>is 1</w:t>
      </w:r>
      <w:r>
        <w:rPr>
          <w:lang w:val="en-US" w:eastAsia="en-US"/>
        </w:rPr>
        <w:t>2</w:t>
      </w:r>
      <w:r w:rsidRPr="00206615">
        <w:rPr>
          <w:lang w:val="en-US" w:eastAsia="en-US"/>
        </w:rPr>
        <w:t>%.</w:t>
      </w:r>
    </w:p>
    <w:p w14:paraId="1A7D1303" w14:textId="77777777" w:rsidR="0082064F" w:rsidRPr="00A22EF2" w:rsidRDefault="0082064F" w:rsidP="0082064F">
      <w:pPr>
        <w:pStyle w:val="ListParagraph"/>
        <w:numPr>
          <w:ilvl w:val="0"/>
          <w:numId w:val="22"/>
        </w:numPr>
        <w:rPr>
          <w:smallCaps/>
          <w:lang w:val="en-US" w:eastAsia="en-US"/>
        </w:rPr>
      </w:pPr>
      <w:r>
        <w:rPr>
          <w:lang w:val="en-US" w:eastAsia="en-US"/>
        </w:rPr>
        <w:t xml:space="preserve">The minimum weight if an </w:t>
      </w:r>
      <w:r w:rsidRPr="00A22EF2">
        <w:rPr>
          <w:smallCaps/>
          <w:lang w:val="en-US" w:eastAsia="en-US"/>
        </w:rPr>
        <w:t>Index Component</w:t>
      </w:r>
      <w:r>
        <w:rPr>
          <w:lang w:val="en-US" w:eastAsia="en-US"/>
        </w:rPr>
        <w:t xml:space="preserve"> is 0.3%</w:t>
      </w:r>
      <w:r w:rsidRPr="00A22EF2">
        <w:rPr>
          <w:lang w:val="en-US" w:eastAsia="en-US"/>
        </w:rPr>
        <w:t>.</w:t>
      </w:r>
    </w:p>
    <w:p w14:paraId="4B4F1728" w14:textId="77777777" w:rsidR="0082064F" w:rsidRPr="00D85FCE" w:rsidRDefault="0082064F" w:rsidP="0082064F">
      <w:pPr>
        <w:pStyle w:val="ListParagraph"/>
        <w:numPr>
          <w:ilvl w:val="0"/>
          <w:numId w:val="22"/>
        </w:numPr>
        <w:rPr>
          <w:smallCaps/>
          <w:lang w:val="en-US" w:eastAsia="en-US"/>
        </w:rPr>
      </w:pPr>
      <w:bookmarkStart w:id="1" w:name="_Hlk80101408"/>
      <w:bookmarkStart w:id="2" w:name="_Hlk80103482"/>
      <w:r>
        <w:rPr>
          <w:lang w:val="en-US" w:eastAsia="en-US"/>
        </w:rPr>
        <w:t xml:space="preserve">The aggregate weight of the </w:t>
      </w:r>
      <w:r>
        <w:rPr>
          <w:smallCaps/>
          <w:lang w:val="en-US" w:eastAsia="en-US"/>
        </w:rPr>
        <w:t>Index Components</w:t>
      </w:r>
      <w:r>
        <w:rPr>
          <w:lang w:val="en-US" w:eastAsia="en-US"/>
        </w:rPr>
        <w:t xml:space="preserve"> listed on a Russian stock exchange cannot exceed 15% of the index weight</w:t>
      </w:r>
      <w:bookmarkEnd w:id="1"/>
      <w:r>
        <w:rPr>
          <w:lang w:val="en-US" w:eastAsia="en-US"/>
        </w:rPr>
        <w:t>.</w:t>
      </w:r>
    </w:p>
    <w:bookmarkEnd w:id="2"/>
    <w:p w14:paraId="343834CC" w14:textId="77777777" w:rsidR="0082064F" w:rsidRPr="00EA7EAE" w:rsidRDefault="0082064F" w:rsidP="0082064F">
      <w:pPr>
        <w:pStyle w:val="ListParagraph"/>
        <w:numPr>
          <w:ilvl w:val="0"/>
          <w:numId w:val="22"/>
        </w:numPr>
        <w:rPr>
          <w:smallCaps/>
          <w:lang w:val="en-US" w:eastAsia="en-US"/>
        </w:rPr>
      </w:pPr>
      <w:r>
        <w:rPr>
          <w:lang w:val="en-US" w:eastAsia="en-US"/>
        </w:rPr>
        <w:t xml:space="preserve">The aggregate weight of the </w:t>
      </w:r>
      <w:r w:rsidRPr="00433051">
        <w:rPr>
          <w:smallCaps/>
          <w:lang w:val="en-US" w:eastAsia="en-US"/>
        </w:rPr>
        <w:t xml:space="preserve">Index </w:t>
      </w:r>
      <w:r>
        <w:rPr>
          <w:smallCaps/>
          <w:lang w:val="en-US" w:eastAsia="en-US"/>
        </w:rPr>
        <w:t>Components</w:t>
      </w:r>
      <w:r>
        <w:rPr>
          <w:lang w:val="en-US" w:eastAsia="en-US"/>
        </w:rPr>
        <w:t xml:space="preserve"> weighted above 4.5% is capped at 45%. The remaining companies are capped at 4.5%.</w:t>
      </w:r>
    </w:p>
    <w:p w14:paraId="6B4E32B9" w14:textId="77777777" w:rsidR="0082064F" w:rsidRPr="00665158" w:rsidRDefault="0082064F" w:rsidP="0082064F">
      <w:pPr>
        <w:pStyle w:val="ListParagraph"/>
        <w:numPr>
          <w:ilvl w:val="0"/>
          <w:numId w:val="22"/>
        </w:numPr>
        <w:rPr>
          <w:smallCaps/>
          <w:lang w:val="en-US" w:eastAsia="en-US"/>
        </w:rPr>
      </w:pPr>
      <w:r>
        <w:rPr>
          <w:lang w:val="en-US" w:eastAsia="en-US"/>
        </w:rPr>
        <w:t>The aggregate weight of Pre-Revenue and Diversified companies cannot exceed 10% of the index weight, and the maximum weight of a Pre-Revenue or Diversified company is 2%.</w:t>
      </w:r>
    </w:p>
    <w:p w14:paraId="2034AE0E" w14:textId="7422CE22" w:rsidR="0082064F" w:rsidRDefault="0082064F" w:rsidP="0026131F">
      <w:pPr>
        <w:spacing w:before="0" w:after="160" w:line="259" w:lineRule="auto"/>
        <w:rPr>
          <w:lang w:val="en-US"/>
        </w:rPr>
      </w:pPr>
      <w:r>
        <w:rPr>
          <w:lang w:val="en-US"/>
        </w:rPr>
        <w:t>[…]</w:t>
      </w:r>
    </w:p>
    <w:p w14:paraId="0441D61E" w14:textId="77777777" w:rsidR="000978AD" w:rsidRDefault="000978AD" w:rsidP="0026131F">
      <w:pPr>
        <w:spacing w:before="0" w:after="160" w:line="259" w:lineRule="auto"/>
        <w:rPr>
          <w:u w:val="single"/>
          <w:lang w:val="en-US"/>
        </w:rPr>
      </w:pPr>
    </w:p>
    <w:p w14:paraId="764AE1BD" w14:textId="067CFEA6" w:rsidR="0082064F" w:rsidRPr="000978AD" w:rsidRDefault="0082064F" w:rsidP="0026131F">
      <w:pPr>
        <w:spacing w:before="0" w:after="160" w:line="259" w:lineRule="auto"/>
        <w:rPr>
          <w:u w:val="single"/>
          <w:lang w:val="en-US"/>
        </w:rPr>
      </w:pPr>
      <w:r w:rsidRPr="000978AD">
        <w:rPr>
          <w:u w:val="single"/>
          <w:lang w:val="en-US"/>
        </w:rPr>
        <w:t>To (new version):</w:t>
      </w:r>
    </w:p>
    <w:p w14:paraId="695E0E86" w14:textId="6993E625" w:rsidR="0082064F" w:rsidRPr="000978AD" w:rsidRDefault="0082064F" w:rsidP="000978AD">
      <w:pPr>
        <w:rPr>
          <w:lang w:val="en-US"/>
        </w:rPr>
      </w:pPr>
      <w:r w:rsidRPr="000978AD">
        <w:rPr>
          <w:lang w:val="en-US"/>
        </w:rPr>
        <w:t>On each SELECTION DAY the weights of the selected INDEX COMPONENTS are determined by applying an effective MARKET CAPITALIZATION weighting scheme that accounts for liquidity in determining final weights.</w:t>
      </w:r>
    </w:p>
    <w:p w14:paraId="1E8FEC26" w14:textId="77777777" w:rsidR="0082064F" w:rsidRPr="00CD49F3" w:rsidRDefault="0082064F" w:rsidP="0082064F">
      <w:pPr>
        <w:pStyle w:val="ListParagraph"/>
        <w:numPr>
          <w:ilvl w:val="0"/>
          <w:numId w:val="23"/>
        </w:numPr>
        <w:rPr>
          <w:lang w:val="en-US" w:eastAsia="en-US"/>
        </w:rPr>
      </w:pPr>
      <w:r w:rsidRPr="000978AD">
        <w:rPr>
          <w:lang w:val="en-US"/>
        </w:rPr>
        <w:t xml:space="preserve">The weight of a selected INDEX COMPONENT will be determined based on the lesser of: </w:t>
      </w:r>
    </w:p>
    <w:p w14:paraId="1263252E" w14:textId="77777777" w:rsidR="0082064F" w:rsidRPr="000978AD" w:rsidRDefault="0082064F" w:rsidP="0082064F">
      <w:pPr>
        <w:pStyle w:val="ListParagraph"/>
        <w:ind w:left="1416"/>
        <w:rPr>
          <w:lang w:val="en-US"/>
        </w:rPr>
      </w:pPr>
      <w:r w:rsidRPr="000978AD">
        <w:rPr>
          <w:lang w:val="en-US"/>
        </w:rPr>
        <w:t xml:space="preserve">a. FREE FLOAT MARKET CAPITALIZATION </w:t>
      </w:r>
    </w:p>
    <w:p w14:paraId="00961D9C" w14:textId="77777777" w:rsidR="0082064F" w:rsidRPr="00A619D6" w:rsidRDefault="0082064F" w:rsidP="0082064F">
      <w:pPr>
        <w:pStyle w:val="ListParagraph"/>
        <w:ind w:left="1416"/>
        <w:rPr>
          <w:lang w:val="en-US" w:eastAsia="en-US"/>
        </w:rPr>
      </w:pPr>
      <w:r w:rsidRPr="000978AD">
        <w:rPr>
          <w:lang w:val="en-US"/>
        </w:rPr>
        <w:t>b. Average daily trading value multiplied by 50.</w:t>
      </w:r>
    </w:p>
    <w:p w14:paraId="19FA94DF" w14:textId="77777777" w:rsidR="0082064F" w:rsidRPr="00EA7EAE" w:rsidRDefault="0082064F" w:rsidP="0082064F">
      <w:pPr>
        <w:pStyle w:val="ListParagraph"/>
        <w:numPr>
          <w:ilvl w:val="0"/>
          <w:numId w:val="23"/>
        </w:numPr>
        <w:rPr>
          <w:smallCaps/>
          <w:lang w:val="en-US" w:eastAsia="en-US"/>
        </w:rPr>
      </w:pPr>
      <w:r w:rsidRPr="00206615">
        <w:rPr>
          <w:lang w:val="en-US" w:eastAsia="en-US"/>
        </w:rPr>
        <w:t xml:space="preserve">The maximum weight of an </w:t>
      </w:r>
      <w:r w:rsidRPr="00206615">
        <w:rPr>
          <w:smallCaps/>
          <w:lang w:val="en-US"/>
        </w:rPr>
        <w:t>Index Component</w:t>
      </w:r>
      <w:r w:rsidRPr="00206615">
        <w:rPr>
          <w:lang w:val="en-US"/>
        </w:rPr>
        <w:t xml:space="preserve"> </w:t>
      </w:r>
      <w:r w:rsidRPr="00206615">
        <w:rPr>
          <w:lang w:val="en-US" w:eastAsia="en-US"/>
        </w:rPr>
        <w:t>is 1</w:t>
      </w:r>
      <w:r>
        <w:rPr>
          <w:lang w:val="en-US" w:eastAsia="en-US"/>
        </w:rPr>
        <w:t>2</w:t>
      </w:r>
      <w:r w:rsidRPr="00206615">
        <w:rPr>
          <w:lang w:val="en-US" w:eastAsia="en-US"/>
        </w:rPr>
        <w:t>%.</w:t>
      </w:r>
    </w:p>
    <w:p w14:paraId="3D2DEAC5" w14:textId="77777777" w:rsidR="0082064F" w:rsidRPr="00A22EF2" w:rsidRDefault="0082064F" w:rsidP="0082064F">
      <w:pPr>
        <w:pStyle w:val="ListParagraph"/>
        <w:numPr>
          <w:ilvl w:val="0"/>
          <w:numId w:val="23"/>
        </w:numPr>
        <w:rPr>
          <w:smallCaps/>
          <w:lang w:val="en-US" w:eastAsia="en-US"/>
        </w:rPr>
      </w:pPr>
      <w:r>
        <w:rPr>
          <w:lang w:val="en-US" w:eastAsia="en-US"/>
        </w:rPr>
        <w:t xml:space="preserve">The minimum weight if an </w:t>
      </w:r>
      <w:r w:rsidRPr="00A22EF2">
        <w:rPr>
          <w:smallCaps/>
          <w:lang w:val="en-US" w:eastAsia="en-US"/>
        </w:rPr>
        <w:t>Index Component</w:t>
      </w:r>
      <w:r>
        <w:rPr>
          <w:lang w:val="en-US" w:eastAsia="en-US"/>
        </w:rPr>
        <w:t xml:space="preserve"> is 0.3%</w:t>
      </w:r>
      <w:r w:rsidRPr="00A22EF2">
        <w:rPr>
          <w:lang w:val="en-US" w:eastAsia="en-US"/>
        </w:rPr>
        <w:t>.</w:t>
      </w:r>
    </w:p>
    <w:p w14:paraId="2594544B" w14:textId="6C341901" w:rsidR="0082064F" w:rsidRPr="005260F4" w:rsidRDefault="0082064F" w:rsidP="0082064F">
      <w:pPr>
        <w:pStyle w:val="ListParagraph"/>
        <w:numPr>
          <w:ilvl w:val="0"/>
          <w:numId w:val="23"/>
        </w:numPr>
        <w:rPr>
          <w:smallCaps/>
          <w:lang w:val="en-US" w:eastAsia="en-US"/>
        </w:rPr>
      </w:pPr>
      <w:r>
        <w:rPr>
          <w:lang w:val="en-US" w:eastAsia="en-US"/>
        </w:rPr>
        <w:t xml:space="preserve">The aggregate weight of the </w:t>
      </w:r>
      <w:r>
        <w:rPr>
          <w:smallCaps/>
          <w:lang w:val="en-US" w:eastAsia="en-US"/>
        </w:rPr>
        <w:t>Index Components</w:t>
      </w:r>
      <w:r>
        <w:rPr>
          <w:lang w:val="en-US" w:eastAsia="en-US"/>
        </w:rPr>
        <w:t xml:space="preserve"> listed on a Russian stock exchange cannot exceed 15% of the index weight.</w:t>
      </w:r>
    </w:p>
    <w:p w14:paraId="25B03CC4" w14:textId="77777777" w:rsidR="005260F4" w:rsidRPr="005260F4" w:rsidRDefault="005260F4" w:rsidP="005260F4">
      <w:pPr>
        <w:rPr>
          <w:smallCaps/>
          <w:lang w:val="en-US" w:eastAsia="en-US"/>
        </w:rPr>
      </w:pPr>
    </w:p>
    <w:p w14:paraId="46729B16" w14:textId="77777777" w:rsidR="0082064F" w:rsidRPr="00EA7EAE" w:rsidRDefault="0082064F" w:rsidP="0082064F">
      <w:pPr>
        <w:pStyle w:val="ListParagraph"/>
        <w:numPr>
          <w:ilvl w:val="0"/>
          <w:numId w:val="23"/>
        </w:numPr>
        <w:rPr>
          <w:smallCaps/>
          <w:lang w:val="en-US" w:eastAsia="en-US"/>
        </w:rPr>
      </w:pPr>
      <w:r>
        <w:rPr>
          <w:lang w:val="en-US" w:eastAsia="en-US"/>
        </w:rPr>
        <w:lastRenderedPageBreak/>
        <w:t xml:space="preserve">The aggregate weight of the </w:t>
      </w:r>
      <w:r w:rsidRPr="00433051">
        <w:rPr>
          <w:smallCaps/>
          <w:lang w:val="en-US" w:eastAsia="en-US"/>
        </w:rPr>
        <w:t xml:space="preserve">Index </w:t>
      </w:r>
      <w:r>
        <w:rPr>
          <w:smallCaps/>
          <w:lang w:val="en-US" w:eastAsia="en-US"/>
        </w:rPr>
        <w:t>Components</w:t>
      </w:r>
      <w:r>
        <w:rPr>
          <w:lang w:val="en-US" w:eastAsia="en-US"/>
        </w:rPr>
        <w:t xml:space="preserve"> weighted above 4.5% is capped at 45%. The remaining companies are capped at 4.5%.</w:t>
      </w:r>
    </w:p>
    <w:p w14:paraId="35B46CAA" w14:textId="1A380B6F" w:rsidR="0082064F" w:rsidRPr="000978AD" w:rsidRDefault="0082064F" w:rsidP="0082064F">
      <w:pPr>
        <w:pStyle w:val="ListParagraph"/>
        <w:numPr>
          <w:ilvl w:val="0"/>
          <w:numId w:val="23"/>
        </w:numPr>
        <w:rPr>
          <w:smallCaps/>
          <w:lang w:val="en-US" w:eastAsia="en-US"/>
        </w:rPr>
      </w:pPr>
      <w:r>
        <w:rPr>
          <w:lang w:val="en-US" w:eastAsia="en-US"/>
        </w:rPr>
        <w:t>The aggregate weight of Pre-Revenue and Diversified companies cannot exceed 10% of the index weight, and the maximum weight of a Pre-Revenue or Diversified company is 2%.</w:t>
      </w:r>
    </w:p>
    <w:p w14:paraId="731B5DA4" w14:textId="090E8F31" w:rsidR="0082064F" w:rsidRDefault="0082064F" w:rsidP="0082064F">
      <w:pPr>
        <w:rPr>
          <w:smallCaps/>
          <w:lang w:val="en-US" w:eastAsia="en-US"/>
        </w:rPr>
      </w:pPr>
      <w:r>
        <w:rPr>
          <w:smallCaps/>
          <w:lang w:val="en-US" w:eastAsia="en-US"/>
        </w:rPr>
        <w:t>[…]</w:t>
      </w:r>
    </w:p>
    <w:p w14:paraId="0E980CF7" w14:textId="77777777" w:rsidR="005260F4" w:rsidRDefault="005260F4" w:rsidP="0082064F">
      <w:pPr>
        <w:rPr>
          <w:smallCaps/>
          <w:lang w:val="en-US" w:eastAsia="en-US"/>
        </w:rPr>
      </w:pPr>
    </w:p>
    <w:p w14:paraId="2B759CB4" w14:textId="77777777" w:rsidR="0082064F" w:rsidRPr="000978AD" w:rsidRDefault="0082064F" w:rsidP="0082064F">
      <w:pPr>
        <w:rPr>
          <w:b/>
          <w:bCs/>
          <w:lang w:val="en-US"/>
        </w:rPr>
      </w:pPr>
      <w:r w:rsidRPr="000978AD">
        <w:rPr>
          <w:b/>
          <w:bCs/>
          <w:lang w:val="en-US"/>
        </w:rPr>
        <w:t xml:space="preserve">Section 6. Definitions </w:t>
      </w:r>
    </w:p>
    <w:p w14:paraId="3D1AA725" w14:textId="5DE22F7F" w:rsidR="0082064F" w:rsidRPr="000978AD" w:rsidRDefault="00D22929" w:rsidP="0026131F">
      <w:pPr>
        <w:spacing w:before="0" w:after="160" w:line="259" w:lineRule="auto"/>
        <w:rPr>
          <w:lang w:val="en-US"/>
        </w:rPr>
      </w:pPr>
      <w:r w:rsidRPr="000978AD">
        <w:rPr>
          <w:u w:val="single"/>
          <w:lang w:val="en-US"/>
        </w:rPr>
        <w:t>To (new version)</w:t>
      </w:r>
    </w:p>
    <w:p w14:paraId="5DE22CB2" w14:textId="7B7E9E73" w:rsidR="00D22929" w:rsidRDefault="00D22929" w:rsidP="00D22929">
      <w:pPr>
        <w:spacing w:before="0" w:after="160" w:line="259" w:lineRule="auto"/>
        <w:rPr>
          <w:lang w:val="en-US"/>
        </w:rPr>
      </w:pPr>
      <w:r w:rsidRPr="000978AD">
        <w:rPr>
          <w:b/>
          <w:bCs/>
          <w:lang w:val="en-US"/>
        </w:rPr>
        <w:t>“FIXING DAY”</w:t>
      </w:r>
      <w:r w:rsidRPr="000978AD">
        <w:rPr>
          <w:lang w:val="en-US"/>
        </w:rPr>
        <w:t xml:space="preserve"> is 10 BUSINESS DAYS before the REBALANCE DAY or ADJUSTMENT DAY, disregarding any potential change of the REBALANCE DAY OR ADJUSTMENT DAY. If that day is not a CALCULATION DAY, the FIXING DAY will be the previous CALCULATION DAY.</w:t>
      </w:r>
    </w:p>
    <w:p w14:paraId="4391A02E" w14:textId="44BAEF09" w:rsidR="00FF7943" w:rsidRDefault="00FF7943" w:rsidP="00D22929">
      <w:pPr>
        <w:spacing w:before="0" w:after="160" w:line="259" w:lineRule="auto"/>
        <w:rPr>
          <w:lang w:val="en-US"/>
        </w:rPr>
      </w:pPr>
    </w:p>
    <w:p w14:paraId="5270FC71" w14:textId="77777777" w:rsidR="00FF7943" w:rsidRDefault="00FF7943" w:rsidP="00D22929">
      <w:pPr>
        <w:spacing w:before="0" w:after="160" w:line="259" w:lineRule="auto"/>
        <w:rPr>
          <w:lang w:val="en-US"/>
        </w:rPr>
      </w:pPr>
    </w:p>
    <w:p w14:paraId="277FAE80" w14:textId="77777777" w:rsidR="000978AD" w:rsidRPr="000978AD" w:rsidRDefault="000978AD" w:rsidP="00D22929">
      <w:pPr>
        <w:spacing w:before="0" w:after="160" w:line="259" w:lineRule="auto"/>
        <w:rPr>
          <w:lang w:val="en-US"/>
        </w:rPr>
      </w:pPr>
    </w:p>
    <w:p w14:paraId="34E73DE2" w14:textId="77777777" w:rsidR="005260F4" w:rsidRDefault="005260F4" w:rsidP="0026131F">
      <w:pPr>
        <w:spacing w:before="0" w:after="160" w:line="259" w:lineRule="auto"/>
        <w:rPr>
          <w:b/>
          <w:bCs/>
          <w:sz w:val="28"/>
          <w:szCs w:val="28"/>
          <w:lang w:val="en-US"/>
        </w:rPr>
      </w:pPr>
    </w:p>
    <w:p w14:paraId="09C7B032" w14:textId="77777777" w:rsidR="005260F4" w:rsidRDefault="005260F4" w:rsidP="0026131F">
      <w:pPr>
        <w:spacing w:before="0" w:after="160" w:line="259" w:lineRule="auto"/>
        <w:rPr>
          <w:b/>
          <w:bCs/>
          <w:sz w:val="28"/>
          <w:szCs w:val="28"/>
          <w:lang w:val="en-US"/>
        </w:rPr>
      </w:pPr>
    </w:p>
    <w:p w14:paraId="59413BDB" w14:textId="77777777" w:rsidR="005260F4" w:rsidRDefault="005260F4" w:rsidP="0026131F">
      <w:pPr>
        <w:spacing w:before="0" w:after="160" w:line="259" w:lineRule="auto"/>
        <w:rPr>
          <w:b/>
          <w:bCs/>
          <w:sz w:val="28"/>
          <w:szCs w:val="28"/>
          <w:lang w:val="en-US"/>
        </w:rPr>
      </w:pPr>
    </w:p>
    <w:p w14:paraId="0556FBA9" w14:textId="77777777" w:rsidR="005260F4" w:rsidRDefault="005260F4" w:rsidP="0026131F">
      <w:pPr>
        <w:spacing w:before="0" w:after="160" w:line="259" w:lineRule="auto"/>
        <w:rPr>
          <w:b/>
          <w:bCs/>
          <w:sz w:val="28"/>
          <w:szCs w:val="28"/>
          <w:lang w:val="en-US"/>
        </w:rPr>
      </w:pPr>
    </w:p>
    <w:p w14:paraId="4962CA5B" w14:textId="77777777" w:rsidR="005260F4" w:rsidRDefault="005260F4" w:rsidP="0026131F">
      <w:pPr>
        <w:spacing w:before="0" w:after="160" w:line="259" w:lineRule="auto"/>
        <w:rPr>
          <w:b/>
          <w:bCs/>
          <w:sz w:val="28"/>
          <w:szCs w:val="28"/>
          <w:lang w:val="en-US"/>
        </w:rPr>
      </w:pPr>
    </w:p>
    <w:p w14:paraId="28DFCD16" w14:textId="77777777" w:rsidR="005260F4" w:rsidRDefault="005260F4" w:rsidP="0026131F">
      <w:pPr>
        <w:spacing w:before="0" w:after="160" w:line="259" w:lineRule="auto"/>
        <w:rPr>
          <w:b/>
          <w:bCs/>
          <w:sz w:val="28"/>
          <w:szCs w:val="28"/>
          <w:lang w:val="en-US"/>
        </w:rPr>
      </w:pPr>
    </w:p>
    <w:p w14:paraId="187CBB5E" w14:textId="77777777" w:rsidR="005260F4" w:rsidRDefault="005260F4" w:rsidP="0026131F">
      <w:pPr>
        <w:spacing w:before="0" w:after="160" w:line="259" w:lineRule="auto"/>
        <w:rPr>
          <w:b/>
          <w:bCs/>
          <w:sz w:val="28"/>
          <w:szCs w:val="28"/>
          <w:lang w:val="en-US"/>
        </w:rPr>
      </w:pPr>
    </w:p>
    <w:p w14:paraId="43C1D7A4" w14:textId="77777777" w:rsidR="005260F4" w:rsidRDefault="005260F4" w:rsidP="0026131F">
      <w:pPr>
        <w:spacing w:before="0" w:after="160" w:line="259" w:lineRule="auto"/>
        <w:rPr>
          <w:b/>
          <w:bCs/>
          <w:sz w:val="28"/>
          <w:szCs w:val="28"/>
          <w:lang w:val="en-US"/>
        </w:rPr>
      </w:pPr>
    </w:p>
    <w:p w14:paraId="3D2F49C9" w14:textId="77777777" w:rsidR="005260F4" w:rsidRDefault="005260F4" w:rsidP="0026131F">
      <w:pPr>
        <w:spacing w:before="0" w:after="160" w:line="259" w:lineRule="auto"/>
        <w:rPr>
          <w:b/>
          <w:bCs/>
          <w:sz w:val="28"/>
          <w:szCs w:val="28"/>
          <w:lang w:val="en-US"/>
        </w:rPr>
      </w:pPr>
    </w:p>
    <w:p w14:paraId="44AAB214" w14:textId="77777777" w:rsidR="005260F4" w:rsidRDefault="005260F4" w:rsidP="0026131F">
      <w:pPr>
        <w:spacing w:before="0" w:after="160" w:line="259" w:lineRule="auto"/>
        <w:rPr>
          <w:b/>
          <w:bCs/>
          <w:sz w:val="28"/>
          <w:szCs w:val="28"/>
          <w:lang w:val="en-US"/>
        </w:rPr>
      </w:pPr>
    </w:p>
    <w:p w14:paraId="04EED1B6" w14:textId="77777777" w:rsidR="005260F4" w:rsidRDefault="005260F4" w:rsidP="0026131F">
      <w:pPr>
        <w:spacing w:before="0" w:after="160" w:line="259" w:lineRule="auto"/>
        <w:rPr>
          <w:b/>
          <w:bCs/>
          <w:sz w:val="28"/>
          <w:szCs w:val="28"/>
          <w:lang w:val="en-US"/>
        </w:rPr>
      </w:pPr>
    </w:p>
    <w:p w14:paraId="07F5154E" w14:textId="77777777" w:rsidR="005260F4" w:rsidRDefault="005260F4" w:rsidP="0026131F">
      <w:pPr>
        <w:spacing w:before="0" w:after="160" w:line="259" w:lineRule="auto"/>
        <w:rPr>
          <w:b/>
          <w:bCs/>
          <w:sz w:val="28"/>
          <w:szCs w:val="28"/>
          <w:lang w:val="en-US"/>
        </w:rPr>
      </w:pPr>
    </w:p>
    <w:p w14:paraId="6ED61825" w14:textId="77777777" w:rsidR="005260F4" w:rsidRDefault="005260F4" w:rsidP="0026131F">
      <w:pPr>
        <w:spacing w:before="0" w:after="160" w:line="259" w:lineRule="auto"/>
        <w:rPr>
          <w:b/>
          <w:bCs/>
          <w:sz w:val="28"/>
          <w:szCs w:val="28"/>
          <w:lang w:val="en-US"/>
        </w:rPr>
      </w:pPr>
    </w:p>
    <w:p w14:paraId="01B5AABF" w14:textId="603F1359" w:rsidR="0082064F" w:rsidRPr="000978AD" w:rsidRDefault="0082064F" w:rsidP="0026131F">
      <w:pPr>
        <w:spacing w:before="0" w:after="160" w:line="259" w:lineRule="auto"/>
        <w:rPr>
          <w:b/>
          <w:bCs/>
          <w:sz w:val="28"/>
          <w:szCs w:val="28"/>
          <w:lang w:val="en-US"/>
        </w:rPr>
      </w:pPr>
      <w:r w:rsidRPr="000978AD">
        <w:rPr>
          <w:b/>
          <w:bCs/>
          <w:sz w:val="28"/>
          <w:szCs w:val="28"/>
          <w:lang w:val="en-US"/>
        </w:rPr>
        <w:lastRenderedPageBreak/>
        <w:t>All Indices:</w:t>
      </w:r>
    </w:p>
    <w:p w14:paraId="1FA919C5" w14:textId="56243452" w:rsidR="003F47F8" w:rsidRPr="000978AD" w:rsidRDefault="003F47F8" w:rsidP="0026131F">
      <w:pPr>
        <w:spacing w:before="0" w:after="160" w:line="259" w:lineRule="auto"/>
        <w:rPr>
          <w:lang w:val="en-US"/>
        </w:rPr>
      </w:pPr>
      <w:r>
        <w:rPr>
          <w:b/>
          <w:bCs/>
          <w:lang w:val="en-US"/>
        </w:rPr>
        <w:t>2.1 Index Universe Requirements</w:t>
      </w:r>
    </w:p>
    <w:p w14:paraId="5E31E16C" w14:textId="6F9E3FBE" w:rsidR="00D22929" w:rsidRDefault="00D22929" w:rsidP="0026131F">
      <w:pPr>
        <w:spacing w:before="0" w:after="160" w:line="259" w:lineRule="auto"/>
        <w:rPr>
          <w:lang w:val="en-US"/>
        </w:rPr>
      </w:pPr>
      <w:r>
        <w:rPr>
          <w:u w:val="single"/>
          <w:lang w:val="en-US"/>
        </w:rPr>
        <w:t>From (old version):</w:t>
      </w:r>
    </w:p>
    <w:p w14:paraId="48B44644" w14:textId="01C1C1EB" w:rsidR="003F47F8" w:rsidRDefault="003F47F8" w:rsidP="0026131F">
      <w:pPr>
        <w:spacing w:before="0" w:after="160" w:line="259" w:lineRule="auto"/>
        <w:rPr>
          <w:lang w:val="en-US"/>
        </w:rPr>
      </w:pPr>
      <w:r>
        <w:rPr>
          <w:lang w:val="en-US"/>
        </w:rPr>
        <w:t>[…]</w:t>
      </w:r>
    </w:p>
    <w:p w14:paraId="58D4B057" w14:textId="386E77A5" w:rsidR="003F47F8" w:rsidRPr="003F47F8" w:rsidRDefault="003F47F8" w:rsidP="003F47F8">
      <w:pPr>
        <w:spacing w:before="0" w:after="160" w:line="259" w:lineRule="auto"/>
        <w:rPr>
          <w:lang w:val="en-US"/>
        </w:rPr>
      </w:pPr>
      <w:r w:rsidRPr="003F47F8">
        <w:rPr>
          <w:lang w:val="en-US"/>
        </w:rPr>
        <w:t>2.</w:t>
      </w:r>
      <w:r>
        <w:rPr>
          <w:lang w:val="en-US"/>
        </w:rPr>
        <w:t xml:space="preserve"> </w:t>
      </w:r>
      <w:r w:rsidRPr="003F47F8">
        <w:rPr>
          <w:lang w:val="en-US"/>
        </w:rPr>
        <w:t>SHARE CLASS MARKET CAPITALIZATION of at least USD 100,000,000 for companies that are not INDEX COMPONENTS on the respective SELECTION DAY and at least USD 80,000,000 for companies that are index components on the respective SELECTION DAY.</w:t>
      </w:r>
    </w:p>
    <w:p w14:paraId="013916C3" w14:textId="31CC7A63" w:rsidR="003F47F8" w:rsidRDefault="003F47F8" w:rsidP="003F47F8">
      <w:pPr>
        <w:spacing w:before="0" w:after="160" w:line="259" w:lineRule="auto"/>
        <w:rPr>
          <w:lang w:val="en-US"/>
        </w:rPr>
      </w:pPr>
      <w:r w:rsidRPr="003F47F8">
        <w:rPr>
          <w:lang w:val="en-US"/>
        </w:rPr>
        <w:t>3.</w:t>
      </w:r>
      <w:r>
        <w:rPr>
          <w:lang w:val="en-US"/>
        </w:rPr>
        <w:t xml:space="preserve"> </w:t>
      </w:r>
      <w:r w:rsidRPr="003F47F8">
        <w:rPr>
          <w:lang w:val="en-US"/>
        </w:rPr>
        <w:t>AVERAGE DAILY VALUE TRADED in the last six months of at least USD 2,000,000 for companies that are not INDEX COMPONENTS on the respective SELECTION DAY and at least USD 1,400,000 for companies that are index components on the respective SELECTION DAY.</w:t>
      </w:r>
    </w:p>
    <w:p w14:paraId="0C7FE8EE" w14:textId="42D86AE4" w:rsidR="003F47F8" w:rsidRDefault="003F47F8" w:rsidP="003F47F8">
      <w:pPr>
        <w:spacing w:before="0" w:after="160" w:line="259" w:lineRule="auto"/>
        <w:rPr>
          <w:lang w:val="en-US"/>
        </w:rPr>
      </w:pPr>
      <w:r>
        <w:rPr>
          <w:lang w:val="en-US"/>
        </w:rPr>
        <w:t>[…]</w:t>
      </w:r>
    </w:p>
    <w:p w14:paraId="539DBCD4" w14:textId="42CDDD2F" w:rsidR="003F47F8" w:rsidRDefault="003F47F8" w:rsidP="003F47F8">
      <w:pPr>
        <w:spacing w:before="0" w:after="160" w:line="259" w:lineRule="auto"/>
        <w:rPr>
          <w:u w:val="single"/>
          <w:lang w:val="en-US"/>
        </w:rPr>
      </w:pPr>
      <w:r>
        <w:rPr>
          <w:u w:val="single"/>
          <w:lang w:val="en-US"/>
        </w:rPr>
        <w:t>To (new version):</w:t>
      </w:r>
    </w:p>
    <w:p w14:paraId="6EAB1A21" w14:textId="1B4E53FB" w:rsidR="003F47F8" w:rsidRDefault="003F47F8" w:rsidP="003F47F8">
      <w:pPr>
        <w:spacing w:before="0" w:after="160" w:line="259" w:lineRule="auto"/>
        <w:rPr>
          <w:lang w:val="en-US"/>
        </w:rPr>
      </w:pPr>
      <w:r>
        <w:rPr>
          <w:u w:val="single"/>
          <w:lang w:val="en-US"/>
        </w:rPr>
        <w:t>[…]</w:t>
      </w:r>
    </w:p>
    <w:p w14:paraId="5A20161A" w14:textId="38E120FB" w:rsidR="003F47F8" w:rsidRPr="003F47F8" w:rsidRDefault="003F47F8" w:rsidP="003F47F8">
      <w:pPr>
        <w:spacing w:before="0" w:after="160" w:line="259" w:lineRule="auto"/>
        <w:rPr>
          <w:lang w:val="en-US"/>
        </w:rPr>
      </w:pPr>
      <w:r w:rsidRPr="003F47F8">
        <w:rPr>
          <w:lang w:val="en-US"/>
        </w:rPr>
        <w:t>2.</w:t>
      </w:r>
      <w:r>
        <w:rPr>
          <w:lang w:val="en-US"/>
        </w:rPr>
        <w:t xml:space="preserve"> </w:t>
      </w:r>
      <w:r w:rsidRPr="003F47F8">
        <w:rPr>
          <w:lang w:val="en-US"/>
        </w:rPr>
        <w:t>SHARE CLASS MARKET CAPITALIZATION of at least USD 50,000,000 for companies that are not INDEX COMPONENTS on the respective SELECTION DAY and at least USD 30,000,000 for companies that are index components on the respective SELECTION DAY.</w:t>
      </w:r>
    </w:p>
    <w:p w14:paraId="4248BCD9" w14:textId="27C7F115" w:rsidR="003F47F8" w:rsidRDefault="003F47F8" w:rsidP="003F47F8">
      <w:pPr>
        <w:spacing w:before="0" w:after="160" w:line="259" w:lineRule="auto"/>
        <w:rPr>
          <w:lang w:val="en-US"/>
        </w:rPr>
      </w:pPr>
      <w:r w:rsidRPr="003F47F8">
        <w:rPr>
          <w:lang w:val="en-US"/>
        </w:rPr>
        <w:t>3.</w:t>
      </w:r>
      <w:r>
        <w:rPr>
          <w:lang w:val="en-US"/>
        </w:rPr>
        <w:t xml:space="preserve"> </w:t>
      </w:r>
      <w:r w:rsidRPr="003F47F8">
        <w:rPr>
          <w:lang w:val="en-US"/>
        </w:rPr>
        <w:t>AVERAGE DAILY VALUE TRADED in the last three months of at least USD 500,000 for companies that are not INDEX COMPONENTS on the respective SELECTION DAY and at least USD 250,000 for companies that are index components on the respective SELECTION DAY. The Index Provider may use AVERAGE DAILY VALUE TRADED in the last six months in the event that a feasible rebalance cannot be conducted using the AVERAGE DAILY VALUE TRADED in the last three months.</w:t>
      </w:r>
    </w:p>
    <w:p w14:paraId="3C787205" w14:textId="68562A2E" w:rsidR="003F47F8" w:rsidRDefault="003F47F8" w:rsidP="003F47F8">
      <w:pPr>
        <w:spacing w:before="0" w:after="160" w:line="259" w:lineRule="auto"/>
        <w:rPr>
          <w:lang w:val="en-US"/>
        </w:rPr>
      </w:pPr>
      <w:r>
        <w:rPr>
          <w:lang w:val="en-US"/>
        </w:rPr>
        <w:t>[…]</w:t>
      </w:r>
    </w:p>
    <w:p w14:paraId="4C9D2411" w14:textId="437D7598" w:rsidR="000978AD" w:rsidRDefault="000978AD" w:rsidP="003F47F8">
      <w:pPr>
        <w:spacing w:before="0" w:after="160" w:line="259" w:lineRule="auto"/>
        <w:rPr>
          <w:lang w:val="en-US"/>
        </w:rPr>
      </w:pPr>
    </w:p>
    <w:p w14:paraId="3F1524C1" w14:textId="292FE678" w:rsidR="000978AD" w:rsidRDefault="000978AD" w:rsidP="003F47F8">
      <w:pPr>
        <w:spacing w:before="0" w:after="160" w:line="259" w:lineRule="auto"/>
        <w:rPr>
          <w:lang w:val="en-US"/>
        </w:rPr>
      </w:pPr>
    </w:p>
    <w:p w14:paraId="2DA941B7" w14:textId="514AE531" w:rsidR="000978AD" w:rsidRDefault="000978AD" w:rsidP="003F47F8">
      <w:pPr>
        <w:spacing w:before="0" w:after="160" w:line="259" w:lineRule="auto"/>
        <w:rPr>
          <w:lang w:val="en-US"/>
        </w:rPr>
      </w:pPr>
    </w:p>
    <w:p w14:paraId="41476F3A" w14:textId="6C82E985" w:rsidR="000978AD" w:rsidRDefault="000978AD" w:rsidP="003F47F8">
      <w:pPr>
        <w:spacing w:before="0" w:after="160" w:line="259" w:lineRule="auto"/>
        <w:rPr>
          <w:lang w:val="en-US"/>
        </w:rPr>
      </w:pPr>
    </w:p>
    <w:p w14:paraId="75459145" w14:textId="08E2EAF2" w:rsidR="000978AD" w:rsidRDefault="000978AD" w:rsidP="003F47F8">
      <w:pPr>
        <w:spacing w:before="0" w:after="160" w:line="259" w:lineRule="auto"/>
        <w:rPr>
          <w:lang w:val="en-US"/>
        </w:rPr>
      </w:pPr>
    </w:p>
    <w:p w14:paraId="045C0887" w14:textId="59BFE8E0" w:rsidR="000978AD" w:rsidRDefault="000978AD" w:rsidP="003F47F8">
      <w:pPr>
        <w:spacing w:before="0" w:after="160" w:line="259" w:lineRule="auto"/>
        <w:rPr>
          <w:lang w:val="en-US"/>
        </w:rPr>
      </w:pPr>
    </w:p>
    <w:p w14:paraId="3255BE4E" w14:textId="1E728384" w:rsidR="000978AD" w:rsidRDefault="000978AD" w:rsidP="003F47F8">
      <w:pPr>
        <w:spacing w:before="0" w:after="160" w:line="259" w:lineRule="auto"/>
        <w:rPr>
          <w:lang w:val="en-US"/>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DFB935F"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8E66B4">
        <w:rPr>
          <w:lang w:val="en-US"/>
        </w:rPr>
        <w:t>aforementioned indices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5824D0"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1B4A76BD" w14:textId="77777777" w:rsidR="000978AD" w:rsidRDefault="000978AD" w:rsidP="0026131F">
      <w:pPr>
        <w:spacing w:before="0" w:after="160" w:line="259" w:lineRule="auto"/>
        <w:jc w:val="left"/>
        <w:rPr>
          <w:b/>
          <w:bCs/>
          <w:sz w:val="28"/>
          <w:szCs w:val="28"/>
          <w:u w:val="single"/>
          <w:lang w:val="en-GB"/>
        </w:rPr>
      </w:pPr>
    </w:p>
    <w:p w14:paraId="02FB872A" w14:textId="77777777" w:rsidR="000978AD" w:rsidRDefault="000978AD" w:rsidP="0026131F">
      <w:pPr>
        <w:spacing w:before="0" w:after="160" w:line="259" w:lineRule="auto"/>
        <w:jc w:val="left"/>
        <w:rPr>
          <w:b/>
          <w:bCs/>
          <w:sz w:val="28"/>
          <w:szCs w:val="28"/>
          <w:u w:val="single"/>
          <w:lang w:val="en-GB"/>
        </w:rPr>
      </w:pPr>
    </w:p>
    <w:p w14:paraId="763D43B8" w14:textId="12B9F513"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lastRenderedPageBreak/>
        <w:t>Consultation Procedure</w:t>
      </w:r>
    </w:p>
    <w:p w14:paraId="08D8E698" w14:textId="3C4702FD"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8E66B4">
        <w:rPr>
          <w:lang w:val="en-US"/>
        </w:rPr>
        <w:t xml:space="preserve"> 2022-10-1</w:t>
      </w:r>
      <w:r w:rsidR="00771564">
        <w:rPr>
          <w:lang w:val="en-US"/>
        </w:rPr>
        <w:t>9</w:t>
      </w:r>
      <w:r w:rsidR="008E66B4">
        <w:rPr>
          <w:lang w:val="en-US"/>
        </w:rPr>
        <w:t>.</w:t>
      </w:r>
    </w:p>
    <w:p w14:paraId="741A56A5" w14:textId="10F31011" w:rsidR="00651886" w:rsidRPr="00C04273" w:rsidRDefault="00651886" w:rsidP="00651886">
      <w:pPr>
        <w:spacing w:before="0" w:after="0" w:line="360" w:lineRule="auto"/>
        <w:rPr>
          <w:lang w:val="en-US"/>
        </w:rPr>
      </w:pPr>
      <w:r w:rsidRPr="000978AD">
        <w:rPr>
          <w:lang w:val="en-US"/>
        </w:rPr>
        <w:t>[</w:t>
      </w:r>
      <w:r w:rsidRPr="00FE1081">
        <w:rPr>
          <w:lang w:val="en-US"/>
        </w:rPr>
        <w:t xml:space="preserve">Subject to feedback received on this Market Consultation, the changes mentioned </w:t>
      </w:r>
      <w:r w:rsidRPr="000978AD">
        <w:rPr>
          <w:lang w:val="en-US"/>
        </w:rPr>
        <w:t xml:space="preserve">above are intended to </w:t>
      </w:r>
      <w:r w:rsidRPr="00FE1081">
        <w:rPr>
          <w:lang w:val="en-US"/>
        </w:rPr>
        <w:t>become effective on</w:t>
      </w:r>
      <w:r w:rsidR="008E66B4" w:rsidRPr="000978AD">
        <w:rPr>
          <w:lang w:val="en-US"/>
        </w:rPr>
        <w:t xml:space="preserve"> 2022-1</w:t>
      </w:r>
      <w:r w:rsidR="00771564" w:rsidRPr="000978AD">
        <w:rPr>
          <w:lang w:val="en-US"/>
        </w:rPr>
        <w:t>1-02</w:t>
      </w:r>
      <w:r w:rsidR="004819FA" w:rsidRPr="000978AD">
        <w:rPr>
          <w:lang w:val="en-US"/>
        </w:rPr>
        <w:t>.</w:t>
      </w:r>
    </w:p>
    <w:p w14:paraId="0D223365" w14:textId="77777777" w:rsidR="00651886" w:rsidRPr="00C04273" w:rsidRDefault="00651886" w:rsidP="005055F5">
      <w:pPr>
        <w:spacing w:before="0" w:after="0" w:line="360" w:lineRule="auto"/>
        <w:rPr>
          <w:lang w:val="en-US"/>
        </w:rPr>
      </w:pPr>
    </w:p>
    <w:p w14:paraId="04131284" w14:textId="70F74D3C"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8E66B4">
        <w:rPr>
          <w:lang w:val="en-US"/>
        </w:rPr>
        <w:t xml:space="preserve"> </w:t>
      </w:r>
      <w:r w:rsidR="008E66B4">
        <w:rPr>
          <w:b/>
          <w:bCs/>
          <w:lang w:val="en-US"/>
        </w:rPr>
        <w:t>Several Solactive Indices</w:t>
      </w:r>
      <w:r w:rsidR="0026131F" w:rsidRPr="000978AD">
        <w:rPr>
          <w:lang w:val="en-US"/>
        </w:rPr>
        <w:t>”</w:t>
      </w:r>
      <w:r w:rsidRPr="00C04273">
        <w:rPr>
          <w:lang w:val="en-US"/>
        </w:rPr>
        <w:t xml:space="preserve"> as the subject of the email, or </w:t>
      </w:r>
    </w:p>
    <w:p w14:paraId="6AB9F564" w14:textId="77777777" w:rsidR="005055F5" w:rsidRPr="000978AD" w:rsidRDefault="005055F5" w:rsidP="005055F5">
      <w:pPr>
        <w:spacing w:after="0"/>
        <w:rPr>
          <w:lang w:val="it-IT"/>
        </w:rPr>
      </w:pPr>
      <w:r w:rsidRPr="000978AD">
        <w:rPr>
          <w:lang w:val="it-IT"/>
        </w:rPr>
        <w:t xml:space="preserve">via </w:t>
      </w:r>
      <w:proofErr w:type="spellStart"/>
      <w:r w:rsidRPr="000978AD">
        <w:rPr>
          <w:lang w:val="it-IT"/>
        </w:rPr>
        <w:t>postal</w:t>
      </w:r>
      <w:proofErr w:type="spellEnd"/>
      <w:r w:rsidRPr="000978AD">
        <w:rPr>
          <w:lang w:val="it-IT"/>
        </w:rPr>
        <w:t xml:space="preserve"> mail to:</w:t>
      </w:r>
      <w:r w:rsidRPr="000978AD">
        <w:rPr>
          <w:lang w:val="it-IT"/>
        </w:rPr>
        <w:tab/>
      </w:r>
      <w:r w:rsidRPr="000978AD">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0978AD" w:rsidRDefault="003D0D25" w:rsidP="003D0D25">
      <w:pPr>
        <w:spacing w:after="0"/>
        <w:ind w:left="1416" w:firstLine="708"/>
        <w:rPr>
          <w:lang w:val="en-US"/>
        </w:rPr>
      </w:pPr>
      <w:r w:rsidRPr="000978AD">
        <w:rPr>
          <w:lang w:val="en-US"/>
        </w:rPr>
        <w:t>Germany</w:t>
      </w:r>
    </w:p>
    <w:p w14:paraId="752A804F" w14:textId="7A894BF5" w:rsidR="00753C1C" w:rsidRPr="000978AD"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0978AD"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0978AD" w:rsidRDefault="00466905" w:rsidP="00EE22E3">
                            <w:pPr>
                              <w:tabs>
                                <w:tab w:val="left" w:pos="993"/>
                              </w:tabs>
                              <w:contextualSpacing/>
                              <w:rPr>
                                <w:color w:val="FFFFFF" w:themeColor="background1"/>
                                <w:lang w:val="fr-FR" w:eastAsia="en-US"/>
                              </w:rPr>
                            </w:pPr>
                            <w:proofErr w:type="spellStart"/>
                            <w:r w:rsidRPr="000978AD">
                              <w:rPr>
                                <w:color w:val="FFFFFF" w:themeColor="background1"/>
                                <w:lang w:val="fr-FR" w:eastAsia="en-US"/>
                              </w:rPr>
                              <w:t>Website</w:t>
                            </w:r>
                            <w:proofErr w:type="spellEnd"/>
                            <w:r w:rsidRPr="000978AD">
                              <w:rPr>
                                <w:color w:val="FFFFFF" w:themeColor="background1"/>
                                <w:lang w:val="fr-FR" w:eastAsia="en-US"/>
                              </w:rPr>
                              <w:t>:</w:t>
                            </w:r>
                            <w:r w:rsidRPr="000978AD">
                              <w:rPr>
                                <w:color w:val="FFFFFF" w:themeColor="background1"/>
                                <w:lang w:val="fr-FR" w:eastAsia="en-US"/>
                              </w:rPr>
                              <w:tab/>
                            </w:r>
                            <w:hyperlink r:id="rId13" w:history="1">
                              <w:r w:rsidRPr="000978AD">
                                <w:rPr>
                                  <w:rStyle w:val="Hyperlink"/>
                                  <w:color w:val="FFFFFF" w:themeColor="background1"/>
                                  <w:lang w:val="fr-FR" w:eastAsia="en-US"/>
                                </w:rPr>
                                <w:t>www.solactive.com</w:t>
                              </w:r>
                            </w:hyperlink>
                            <w:r w:rsidRPr="000978AD">
                              <w:rPr>
                                <w:color w:val="FFFFFF" w:themeColor="background1"/>
                                <w:lang w:val="fr-FR" w:eastAsia="en-US"/>
                              </w:rPr>
                              <w:t xml:space="preserve"> </w:t>
                            </w:r>
                          </w:p>
                          <w:p w14:paraId="7C95E775" w14:textId="77777777" w:rsidR="00466905" w:rsidRPr="000978AD" w:rsidRDefault="00466905" w:rsidP="00EE22E3">
                            <w:pPr>
                              <w:tabs>
                                <w:tab w:val="left" w:pos="993"/>
                              </w:tabs>
                              <w:contextualSpacing/>
                              <w:rPr>
                                <w:color w:val="FFFFFF" w:themeColor="background1"/>
                                <w:lang w:val="fr-FR"/>
                              </w:rPr>
                            </w:pPr>
                          </w:p>
                          <w:p w14:paraId="1DDD5EBB" w14:textId="77777777" w:rsidR="00466905" w:rsidRPr="000978AD" w:rsidRDefault="00466905" w:rsidP="00EE22E3">
                            <w:pPr>
                              <w:tabs>
                                <w:tab w:val="left" w:pos="993"/>
                              </w:tabs>
                              <w:contextualSpacing/>
                              <w:rPr>
                                <w:color w:val="FFFFFF" w:themeColor="background1"/>
                                <w:lang w:val="fr-FR"/>
                              </w:rPr>
                            </w:pPr>
                            <w:r w:rsidRPr="000978AD">
                              <w:rPr>
                                <w:color w:val="FFFFFF" w:themeColor="background1"/>
                                <w:lang w:val="fr-FR"/>
                              </w:rPr>
                              <w:t>© Solactive AG</w:t>
                            </w:r>
                          </w:p>
                          <w:p w14:paraId="5087DCB6" w14:textId="77777777" w:rsidR="00466905" w:rsidRPr="000978AD"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0978AD" w:rsidRDefault="00466905" w:rsidP="00EE22E3">
                      <w:pPr>
                        <w:tabs>
                          <w:tab w:val="left" w:pos="993"/>
                        </w:tabs>
                        <w:contextualSpacing/>
                        <w:rPr>
                          <w:color w:val="FFFFFF" w:themeColor="background1"/>
                          <w:lang w:val="fr-FR" w:eastAsia="en-US"/>
                        </w:rPr>
                      </w:pPr>
                      <w:proofErr w:type="spellStart"/>
                      <w:r w:rsidRPr="000978AD">
                        <w:rPr>
                          <w:color w:val="FFFFFF" w:themeColor="background1"/>
                          <w:lang w:val="fr-FR" w:eastAsia="en-US"/>
                        </w:rPr>
                        <w:t>Website</w:t>
                      </w:r>
                      <w:proofErr w:type="spellEnd"/>
                      <w:r w:rsidRPr="000978AD">
                        <w:rPr>
                          <w:color w:val="FFFFFF" w:themeColor="background1"/>
                          <w:lang w:val="fr-FR" w:eastAsia="en-US"/>
                        </w:rPr>
                        <w:t>:</w:t>
                      </w:r>
                      <w:r w:rsidRPr="000978AD">
                        <w:rPr>
                          <w:color w:val="FFFFFF" w:themeColor="background1"/>
                          <w:lang w:val="fr-FR" w:eastAsia="en-US"/>
                        </w:rPr>
                        <w:tab/>
                      </w:r>
                      <w:hyperlink r:id="rId15" w:history="1">
                        <w:r w:rsidRPr="000978AD">
                          <w:rPr>
                            <w:rStyle w:val="Hyperlink"/>
                            <w:color w:val="FFFFFF" w:themeColor="background1"/>
                            <w:lang w:val="fr-FR" w:eastAsia="en-US"/>
                          </w:rPr>
                          <w:t>www.solactive.com</w:t>
                        </w:r>
                      </w:hyperlink>
                      <w:r w:rsidRPr="000978AD">
                        <w:rPr>
                          <w:color w:val="FFFFFF" w:themeColor="background1"/>
                          <w:lang w:val="fr-FR" w:eastAsia="en-US"/>
                        </w:rPr>
                        <w:t xml:space="preserve"> </w:t>
                      </w:r>
                    </w:p>
                    <w:p w14:paraId="7C95E775" w14:textId="77777777" w:rsidR="00466905" w:rsidRPr="000978AD" w:rsidRDefault="00466905" w:rsidP="00EE22E3">
                      <w:pPr>
                        <w:tabs>
                          <w:tab w:val="left" w:pos="993"/>
                        </w:tabs>
                        <w:contextualSpacing/>
                        <w:rPr>
                          <w:color w:val="FFFFFF" w:themeColor="background1"/>
                          <w:lang w:val="fr-FR"/>
                        </w:rPr>
                      </w:pPr>
                    </w:p>
                    <w:p w14:paraId="1DDD5EBB" w14:textId="77777777" w:rsidR="00466905" w:rsidRPr="000978AD" w:rsidRDefault="00466905" w:rsidP="00EE22E3">
                      <w:pPr>
                        <w:tabs>
                          <w:tab w:val="left" w:pos="993"/>
                        </w:tabs>
                        <w:contextualSpacing/>
                        <w:rPr>
                          <w:color w:val="FFFFFF" w:themeColor="background1"/>
                          <w:lang w:val="fr-FR"/>
                        </w:rPr>
                      </w:pPr>
                      <w:r w:rsidRPr="000978AD">
                        <w:rPr>
                          <w:color w:val="FFFFFF" w:themeColor="background1"/>
                          <w:lang w:val="fr-FR"/>
                        </w:rPr>
                        <w:t>© Solactive AG</w:t>
                      </w:r>
                    </w:p>
                    <w:p w14:paraId="5087DCB6" w14:textId="77777777" w:rsidR="00466905" w:rsidRPr="000978AD"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8303A" w14:textId="77777777" w:rsidR="00566076" w:rsidRDefault="00566076" w:rsidP="002E70FC">
      <w:pPr>
        <w:spacing w:before="0" w:after="0"/>
      </w:pPr>
      <w:r>
        <w:separator/>
      </w:r>
    </w:p>
  </w:endnote>
  <w:endnote w:type="continuationSeparator" w:id="0">
    <w:p w14:paraId="3FD4352C" w14:textId="77777777" w:rsidR="00566076" w:rsidRDefault="0056607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8580EBD-5D29-4A67-89BA-587BAAA94CE2}"/>
  </w:font>
  <w:font w:name="Flama Semicondensed Light">
    <w:panose1 w:val="02000000000000000000"/>
    <w:charset w:val="00"/>
    <w:family w:val="auto"/>
    <w:pitch w:val="variable"/>
    <w:sig w:usb0="A00000AF" w:usb1="4000207B" w:usb2="00000000" w:usb3="00000000" w:csb0="0000008B" w:csb1="00000000"/>
    <w:embedRegular r:id="rId2" w:fontKey="{807E78D0-232F-41E2-88D8-A8A3CB53959C}"/>
    <w:embedBold r:id="rId3" w:fontKey="{BEA12E2E-53CB-441C-B2A1-C9C204908AC2}"/>
    <w:embedItalic r:id="rId4" w:fontKey="{21889DF0-0445-44EF-8FFC-22CDEF8C7555}"/>
  </w:font>
  <w:font w:name="Segoe UI">
    <w:panose1 w:val="020B0502040204020203"/>
    <w:charset w:val="00"/>
    <w:family w:val="swiss"/>
    <w:pitch w:val="variable"/>
    <w:sig w:usb0="E4002EFF" w:usb1="C000E47F" w:usb2="00000009" w:usb3="00000000" w:csb0="000001FF" w:csb1="00000000"/>
    <w:embedRegular r:id="rId5" w:fontKey="{0C35F5DE-5F10-4325-A98F-A375BFF8E42A}"/>
  </w:font>
  <w:font w:name="Flama Semicondensed Medium">
    <w:altName w:val="Calibri"/>
    <w:panose1 w:val="02000000000000000000"/>
    <w:charset w:val="00"/>
    <w:family w:val="auto"/>
    <w:pitch w:val="variable"/>
    <w:sig w:usb0="A00000AF" w:usb1="4000207B" w:usb2="00000000" w:usb3="00000000" w:csb0="0000008B" w:csb1="00000000"/>
    <w:embedRegular r:id="rId6" w:fontKey="{ED35C8D0-A6BF-4268-AA75-69E54B1AB048}"/>
    <w:embedBold r:id="rId7" w:fontKey="{56986F97-1AF5-4AF4-91CD-D714FEB49225}"/>
  </w:font>
  <w:font w:name="Calibri Light">
    <w:panose1 w:val="020F0302020204030204"/>
    <w:charset w:val="00"/>
    <w:family w:val="swiss"/>
    <w:pitch w:val="variable"/>
    <w:sig w:usb0="E4002EFF" w:usb1="C000247B" w:usb2="00000009" w:usb3="00000000" w:csb0="000001FF" w:csb1="00000000"/>
    <w:embedRegular r:id="rId8" w:fontKey="{6AEA9680-AC96-4F5B-8003-C4ACE592E0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1BCC5" w14:textId="77777777" w:rsidR="00566076" w:rsidRDefault="00566076" w:rsidP="002E70FC">
      <w:pPr>
        <w:spacing w:before="0" w:after="0"/>
      </w:pPr>
      <w:r>
        <w:separator/>
      </w:r>
    </w:p>
  </w:footnote>
  <w:footnote w:type="continuationSeparator" w:id="0">
    <w:p w14:paraId="7EDD8AA5" w14:textId="77777777" w:rsidR="00566076" w:rsidRDefault="0056607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5A5AD9DA"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8B4314">
          <w:rPr>
            <w:lang w:val="en-US"/>
          </w:rPr>
          <w:t>Market Consultation Several Solactive Indices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FA6C41"/>
    <w:multiLevelType w:val="hybridMultilevel"/>
    <w:tmpl w:val="8B22FA98"/>
    <w:lvl w:ilvl="0" w:tplc="20000011">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E4090E"/>
    <w:multiLevelType w:val="hybridMultilevel"/>
    <w:tmpl w:val="8B22FA9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7361907">
    <w:abstractNumId w:val="5"/>
  </w:num>
  <w:num w:numId="2" w16cid:durableId="626936852">
    <w:abstractNumId w:val="6"/>
  </w:num>
  <w:num w:numId="3" w16cid:durableId="250629009">
    <w:abstractNumId w:val="16"/>
  </w:num>
  <w:num w:numId="4" w16cid:durableId="1538471686">
    <w:abstractNumId w:val="21"/>
  </w:num>
  <w:num w:numId="5" w16cid:durableId="352192084">
    <w:abstractNumId w:val="14"/>
  </w:num>
  <w:num w:numId="6" w16cid:durableId="135226120">
    <w:abstractNumId w:val="7"/>
  </w:num>
  <w:num w:numId="7" w16cid:durableId="1985691810">
    <w:abstractNumId w:val="19"/>
  </w:num>
  <w:num w:numId="8" w16cid:durableId="1153137861">
    <w:abstractNumId w:val="3"/>
  </w:num>
  <w:num w:numId="9" w16cid:durableId="101612755">
    <w:abstractNumId w:val="12"/>
  </w:num>
  <w:num w:numId="10" w16cid:durableId="246426114">
    <w:abstractNumId w:val="11"/>
  </w:num>
  <w:num w:numId="11" w16cid:durableId="1310211904">
    <w:abstractNumId w:val="2"/>
  </w:num>
  <w:num w:numId="12" w16cid:durableId="1185050387">
    <w:abstractNumId w:val="1"/>
  </w:num>
  <w:num w:numId="13" w16cid:durableId="1740444023">
    <w:abstractNumId w:val="13"/>
  </w:num>
  <w:num w:numId="14" w16cid:durableId="1050150482">
    <w:abstractNumId w:val="9"/>
  </w:num>
  <w:num w:numId="15" w16cid:durableId="918252633">
    <w:abstractNumId w:val="4"/>
  </w:num>
  <w:num w:numId="16" w16cid:durableId="1580944884">
    <w:abstractNumId w:val="10"/>
  </w:num>
  <w:num w:numId="17" w16cid:durableId="269701259">
    <w:abstractNumId w:val="22"/>
  </w:num>
  <w:num w:numId="18" w16cid:durableId="293369892">
    <w:abstractNumId w:val="8"/>
  </w:num>
  <w:num w:numId="19" w16cid:durableId="614017536">
    <w:abstractNumId w:val="17"/>
  </w:num>
  <w:num w:numId="20" w16cid:durableId="1897013972">
    <w:abstractNumId w:val="18"/>
  </w:num>
  <w:num w:numId="21" w16cid:durableId="477576715">
    <w:abstractNumId w:val="0"/>
  </w:num>
  <w:num w:numId="22" w16cid:durableId="1113357725">
    <w:abstractNumId w:val="15"/>
  </w:num>
  <w:num w:numId="23" w16cid:durableId="20976298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embedTrueTypeFonts/>
  <w:proofState w:spelling="clean"/>
  <w:defaultTabStop w:val="708"/>
  <w:hyphenationZone w:val="425"/>
  <w:characterSpacingControl w:val="doNotCompress"/>
  <w:hdrShapeDefaults>
    <o:shapedefaults v:ext="edit" spidmax="5121">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978A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51F7"/>
    <w:rsid w:val="00196409"/>
    <w:rsid w:val="00196791"/>
    <w:rsid w:val="001C7018"/>
    <w:rsid w:val="001D0ECC"/>
    <w:rsid w:val="001D6895"/>
    <w:rsid w:val="001E7A70"/>
    <w:rsid w:val="001F1AAE"/>
    <w:rsid w:val="001F5881"/>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0AB3"/>
    <w:rsid w:val="003F47F8"/>
    <w:rsid w:val="003F570C"/>
    <w:rsid w:val="0040784E"/>
    <w:rsid w:val="004123E5"/>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2F89"/>
    <w:rsid w:val="005055F5"/>
    <w:rsid w:val="00507DB2"/>
    <w:rsid w:val="005260F4"/>
    <w:rsid w:val="00532F22"/>
    <w:rsid w:val="00534514"/>
    <w:rsid w:val="005457DD"/>
    <w:rsid w:val="00566076"/>
    <w:rsid w:val="00572562"/>
    <w:rsid w:val="005818C8"/>
    <w:rsid w:val="005824D0"/>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479CF"/>
    <w:rsid w:val="00650433"/>
    <w:rsid w:val="00651886"/>
    <w:rsid w:val="00651D91"/>
    <w:rsid w:val="00656E53"/>
    <w:rsid w:val="0065775A"/>
    <w:rsid w:val="00687F0D"/>
    <w:rsid w:val="0069329B"/>
    <w:rsid w:val="00694010"/>
    <w:rsid w:val="006954C3"/>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71564"/>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064F"/>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B4314"/>
    <w:rsid w:val="008C3106"/>
    <w:rsid w:val="008C5730"/>
    <w:rsid w:val="008D13A0"/>
    <w:rsid w:val="008D19A9"/>
    <w:rsid w:val="008D32E3"/>
    <w:rsid w:val="008D7A68"/>
    <w:rsid w:val="008E0EE0"/>
    <w:rsid w:val="008E4BEE"/>
    <w:rsid w:val="008E66B4"/>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87A81"/>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4A53"/>
    <w:rsid w:val="00C4722A"/>
    <w:rsid w:val="00C676D8"/>
    <w:rsid w:val="00C750BC"/>
    <w:rsid w:val="00C77505"/>
    <w:rsid w:val="00C77B4F"/>
    <w:rsid w:val="00CA595E"/>
    <w:rsid w:val="00CC4A71"/>
    <w:rsid w:val="00CD41EB"/>
    <w:rsid w:val="00CD7B75"/>
    <w:rsid w:val="00CF29CC"/>
    <w:rsid w:val="00D06709"/>
    <w:rsid w:val="00D06800"/>
    <w:rsid w:val="00D06D8B"/>
    <w:rsid w:val="00D22929"/>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 w:val="00FF79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64F"/>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B87A81"/>
    <w:pPr>
      <w:spacing w:after="0" w:line="240" w:lineRule="auto"/>
    </w:pPr>
    <w:rPr>
      <w:rFonts w:ascii="Flama Semicondensed Light" w:eastAsia="Times New Roman" w:hAnsi="Flama Semicondensed Light" w:cs="Times New Roman"/>
      <w:sz w:val="24"/>
      <w:szCs w:val="24"/>
      <w:lang w:eastAsia="de-DE"/>
    </w:rPr>
  </w:style>
  <w:style w:type="character" w:customStyle="1" w:styleId="ListParagraphChar">
    <w:name w:val="List Paragraph Char"/>
    <w:aliases w:val="Normal_puce2 Char,Puce Char"/>
    <w:basedOn w:val="DefaultParagraphFont"/>
    <w:link w:val="ListParagraph"/>
    <w:uiPriority w:val="34"/>
    <w:rsid w:val="0082064F"/>
    <w:rPr>
      <w:rFonts w:ascii="Flama Semicondensed Light" w:eastAsia="Times New Roman" w:hAnsi="Flama Semicondensed Light" w:cs="Times New Roman"/>
      <w:sz w:val="24"/>
      <w:szCs w:val="24"/>
      <w:lang w:eastAsia="de-DE"/>
    </w:rPr>
  </w:style>
  <w:style w:type="table" w:styleId="TableGrid">
    <w:name w:val="Table Grid"/>
    <w:basedOn w:val="TableNormal"/>
    <w:uiPriority w:val="39"/>
    <w:rsid w:val="00C44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99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45475E"/>
    <w:rsid w:val="00523072"/>
    <w:rsid w:val="005325BE"/>
    <w:rsid w:val="00872728"/>
    <w:rsid w:val="00890231"/>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2022-10-05T00:00:00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1206</Words>
  <Characters>6875</Characters>
  <Application>Microsoft Office Word</Application>
  <DocSecurity>0</DocSecurity>
  <Lines>57</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Several Solactive Indices</dc:title>
  <dc:subject>Calculation Documents &amp; Methodologies</dc:subject>
  <dc:creator>Solactive AG</dc:creator>
  <cp:keywords/>
  <dc:description/>
  <cp:lastModifiedBy>Distelmann, Luca</cp:lastModifiedBy>
  <cp:revision>6</cp:revision>
  <cp:lastPrinted>2022-10-05T10:05:00Z</cp:lastPrinted>
  <dcterms:created xsi:type="dcterms:W3CDTF">2022-10-05T10:01:00Z</dcterms:created>
  <dcterms:modified xsi:type="dcterms:W3CDTF">2022-10-05T10:10:00Z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