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1066" behindDoc="1" locked="0" layoutInCell="1" allowOverlap="1" wp14:anchorId="42E02C1B" wp14:editId="3C8E31E1">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10952" id="Rechteck 10" o:spid="_x0000_s1026" style="position:absolute;margin-left:0;margin-top:0;width:607.15pt;height:840.9pt;z-index:-25166541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4800" behindDoc="0" locked="0" layoutInCell="1" allowOverlap="1" wp14:anchorId="4360039E" wp14:editId="361C46E7">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9D99F2B" w:rsidR="0092193A" w:rsidRPr="0097651D" w:rsidRDefault="00FE0415" w:rsidP="0092193A">
              <w:pPr>
                <w:pStyle w:val="Title"/>
                <w:rPr>
                  <w:lang w:val="en-US"/>
                </w:rPr>
              </w:pPr>
              <w:r w:rsidRPr="00FE0415">
                <w:rPr>
                  <w:color w:val="FFFFFF" w:themeColor="background1"/>
                  <w:lang w:val="en-US"/>
                </w:rPr>
                <w:t>Market Consultation Solactive Equileap Global Gender Equality 100 Leaders</w:t>
              </w:r>
              <w:r>
                <w:rPr>
                  <w:color w:val="FFFFFF" w:themeColor="background1"/>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6191" behindDoc="0" locked="1" layoutInCell="1" allowOverlap="1" wp14:anchorId="32C3C87D" wp14:editId="75D8CE4D">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DBB1" id="Freihandform 11" o:spid="_x0000_s1026" style="position:absolute;margin-left:0;margin-top:524.3pt;width:608pt;height:320.25pt;z-index:25165619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1312" behindDoc="0" locked="1" layoutInCell="1" allowOverlap="1" wp14:anchorId="42C020EC" wp14:editId="196F5DA1">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2B2D096" w:rsidR="00466905" w:rsidRPr="00D902A1" w:rsidRDefault="002E5EF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8-08T00:00:00Z">
                                      <w:dateFormat w:val="dd MMMM yyyy"/>
                                      <w:lid w:val="en-GB"/>
                                      <w:storeMappedDataAs w:val="dateTime"/>
                                      <w:calendar w:val="gregorian"/>
                                    </w:date>
                                  </w:sdtPr>
                                  <w:sdtEndPr/>
                                  <w:sdtContent>
                                    <w:r>
                                      <w:rPr>
                                        <w:color w:val="FFFFFF" w:themeColor="background1"/>
                                        <w:sz w:val="26"/>
                                        <w:szCs w:val="26"/>
                                        <w:lang w:val="en-GB"/>
                                      </w:rPr>
                                      <w:t>08 August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2B2D096" w:rsidR="00466905" w:rsidRPr="00D902A1" w:rsidRDefault="002E5EF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8-08T00:00:00Z">
                                <w:dateFormat w:val="dd MMMM yyyy"/>
                                <w:lid w:val="en-GB"/>
                                <w:storeMappedDataAs w:val="dateTime"/>
                                <w:calendar w:val="gregorian"/>
                              </w:date>
                            </w:sdtPr>
                            <w:sdtEndPr/>
                            <w:sdtContent>
                              <w:r>
                                <w:rPr>
                                  <w:color w:val="FFFFFF" w:themeColor="background1"/>
                                  <w:sz w:val="26"/>
                                  <w:szCs w:val="26"/>
                                  <w:lang w:val="en-GB"/>
                                </w:rPr>
                                <w:t>08 August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59264" behindDoc="0" locked="1" layoutInCell="1" allowOverlap="1" wp14:anchorId="46DF1654" wp14:editId="6067B47D">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33CF726"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BE3542">
        <w:rPr>
          <w:lang w:val="en-GB"/>
        </w:rPr>
        <w:t xml:space="preserve">following </w:t>
      </w:r>
      <w:r w:rsidR="00E05994" w:rsidRPr="00BE3542">
        <w:rPr>
          <w:lang w:val="en-US"/>
        </w:rPr>
        <w:t>Ind</w:t>
      </w:r>
      <w:r w:rsidR="00A97E61" w:rsidRPr="00BE3542">
        <w:rPr>
          <w:lang w:val="en-US"/>
        </w:rPr>
        <w:t>ex</w:t>
      </w:r>
      <w:r w:rsidR="00E05994" w:rsidRPr="00BE3542">
        <w:rPr>
          <w:lang w:val="en-US"/>
        </w:rPr>
        <w:t xml:space="preserve"> (the ‘Ind</w:t>
      </w:r>
      <w:r w:rsidR="00A97E61" w:rsidRPr="00BE3542">
        <w:rPr>
          <w:lang w:val="en-US"/>
        </w:rPr>
        <w:t>ex</w:t>
      </w:r>
      <w:r w:rsidR="00E05994" w:rsidRPr="00BE3542">
        <w:rPr>
          <w:lang w:val="en-US"/>
        </w:rPr>
        <w:t>’):</w:t>
      </w:r>
    </w:p>
    <w:tbl>
      <w:tblPr>
        <w:tblW w:w="9710" w:type="dxa"/>
        <w:tblLook w:val="04A0" w:firstRow="1" w:lastRow="0" w:firstColumn="1" w:lastColumn="0" w:noHBand="0" w:noVBand="1"/>
      </w:tblPr>
      <w:tblGrid>
        <w:gridCol w:w="1221"/>
        <w:gridCol w:w="6419"/>
        <w:gridCol w:w="2070"/>
      </w:tblGrid>
      <w:tr w:rsidR="00FE0415" w14:paraId="1128E872" w14:textId="77777777" w:rsidTr="00FE0415">
        <w:trPr>
          <w:trHeight w:val="880"/>
        </w:trPr>
        <w:tc>
          <w:tcPr>
            <w:tcW w:w="1221" w:type="dxa"/>
            <w:tcBorders>
              <w:top w:val="single" w:sz="8" w:space="0" w:color="auto"/>
              <w:left w:val="single" w:sz="8" w:space="0" w:color="auto"/>
              <w:bottom w:val="nil"/>
              <w:right w:val="single" w:sz="8" w:space="0" w:color="auto"/>
            </w:tcBorders>
            <w:shd w:val="clear" w:color="auto" w:fill="D9D9D9"/>
            <w:vAlign w:val="center"/>
            <w:hideMark/>
          </w:tcPr>
          <w:p w14:paraId="28AB3035" w14:textId="77777777" w:rsidR="00FE0415" w:rsidRDefault="00FE0415">
            <w:pPr>
              <w:spacing w:before="0" w:after="0" w:line="256" w:lineRule="auto"/>
              <w:jc w:val="left"/>
              <w:rPr>
                <w:rFonts w:ascii="Calibri" w:hAnsi="Calibri" w:cs="Calibri"/>
                <w:b/>
                <w:bCs/>
                <w:color w:val="000000"/>
                <w:sz w:val="22"/>
                <w:szCs w:val="22"/>
                <w:lang w:val="en-DE" w:eastAsia="en-DE"/>
              </w:rPr>
            </w:pPr>
            <w:r>
              <w:rPr>
                <w:rFonts w:ascii="Calibri" w:hAnsi="Calibri" w:cs="Calibri"/>
                <w:b/>
                <w:bCs/>
                <w:color w:val="000000"/>
                <w:sz w:val="22"/>
                <w:szCs w:val="22"/>
                <w:lang w:val="en-DE" w:eastAsia="en-DE"/>
              </w:rPr>
              <w:t>RIC</w:t>
            </w:r>
          </w:p>
        </w:tc>
        <w:tc>
          <w:tcPr>
            <w:tcW w:w="6419" w:type="dxa"/>
            <w:tcBorders>
              <w:top w:val="single" w:sz="8" w:space="0" w:color="auto"/>
              <w:left w:val="nil"/>
              <w:bottom w:val="nil"/>
              <w:right w:val="single" w:sz="8" w:space="0" w:color="auto"/>
            </w:tcBorders>
            <w:shd w:val="clear" w:color="auto" w:fill="D9D9D9"/>
            <w:vAlign w:val="center"/>
            <w:hideMark/>
          </w:tcPr>
          <w:p w14:paraId="4A652AD5" w14:textId="77777777" w:rsidR="00FE0415" w:rsidRDefault="00FE0415">
            <w:pPr>
              <w:spacing w:before="0" w:after="0" w:line="256" w:lineRule="auto"/>
              <w:ind w:right="3450"/>
              <w:jc w:val="left"/>
              <w:rPr>
                <w:rFonts w:ascii="Calibri" w:hAnsi="Calibri" w:cs="Calibri"/>
                <w:b/>
                <w:bCs/>
                <w:color w:val="000000"/>
                <w:sz w:val="22"/>
                <w:szCs w:val="22"/>
                <w:lang w:val="en-DE" w:eastAsia="en-DE"/>
              </w:rPr>
            </w:pPr>
            <w:r>
              <w:rPr>
                <w:rFonts w:ascii="Calibri" w:hAnsi="Calibri" w:cs="Calibri"/>
                <w:b/>
                <w:bCs/>
                <w:color w:val="000000"/>
                <w:sz w:val="22"/>
                <w:szCs w:val="22"/>
                <w:lang w:val="en-DE" w:eastAsia="en-DE"/>
              </w:rPr>
              <w:t>Name</w:t>
            </w:r>
          </w:p>
        </w:tc>
        <w:tc>
          <w:tcPr>
            <w:tcW w:w="2070" w:type="dxa"/>
            <w:tcBorders>
              <w:top w:val="single" w:sz="8" w:space="0" w:color="auto"/>
              <w:left w:val="nil"/>
              <w:bottom w:val="nil"/>
              <w:right w:val="single" w:sz="8" w:space="0" w:color="auto"/>
            </w:tcBorders>
            <w:shd w:val="clear" w:color="auto" w:fill="D9D9D9"/>
            <w:vAlign w:val="center"/>
            <w:hideMark/>
          </w:tcPr>
          <w:p w14:paraId="26291575" w14:textId="77777777" w:rsidR="00FE0415" w:rsidRDefault="00FE0415">
            <w:pPr>
              <w:spacing w:before="0" w:after="0" w:line="256" w:lineRule="auto"/>
              <w:jc w:val="left"/>
              <w:rPr>
                <w:rFonts w:ascii="Calibri" w:hAnsi="Calibri" w:cs="Calibri"/>
                <w:b/>
                <w:bCs/>
                <w:color w:val="000000"/>
                <w:sz w:val="22"/>
                <w:szCs w:val="22"/>
                <w:lang w:val="en-DE" w:eastAsia="en-DE"/>
              </w:rPr>
            </w:pPr>
            <w:r>
              <w:rPr>
                <w:rFonts w:ascii="Calibri" w:hAnsi="Calibri" w:cs="Calibri"/>
                <w:b/>
                <w:bCs/>
                <w:color w:val="000000"/>
                <w:sz w:val="22"/>
                <w:szCs w:val="22"/>
                <w:lang w:val="en-DE" w:eastAsia="en-DE"/>
              </w:rPr>
              <w:t>ISIN</w:t>
            </w:r>
          </w:p>
        </w:tc>
      </w:tr>
      <w:tr w:rsidR="00FE0415" w14:paraId="2E9A6C13" w14:textId="77777777" w:rsidTr="00FE0415">
        <w:trPr>
          <w:trHeight w:val="880"/>
        </w:trPr>
        <w:tc>
          <w:tcPr>
            <w:tcW w:w="1221" w:type="dxa"/>
            <w:tcBorders>
              <w:top w:val="single" w:sz="8" w:space="0" w:color="auto"/>
              <w:left w:val="single" w:sz="8" w:space="0" w:color="auto"/>
              <w:bottom w:val="single" w:sz="4" w:space="0" w:color="auto"/>
              <w:right w:val="single" w:sz="4" w:space="0" w:color="auto"/>
            </w:tcBorders>
            <w:noWrap/>
            <w:vAlign w:val="center"/>
            <w:hideMark/>
          </w:tcPr>
          <w:p w14:paraId="696A2711"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.SOLGGEPR</w:t>
            </w:r>
          </w:p>
        </w:tc>
        <w:tc>
          <w:tcPr>
            <w:tcW w:w="6419" w:type="dxa"/>
            <w:tcBorders>
              <w:top w:val="single" w:sz="8" w:space="0" w:color="auto"/>
              <w:left w:val="nil"/>
              <w:bottom w:val="single" w:sz="4" w:space="0" w:color="auto"/>
              <w:right w:val="single" w:sz="4" w:space="0" w:color="auto"/>
            </w:tcBorders>
            <w:noWrap/>
            <w:vAlign w:val="center"/>
            <w:hideMark/>
          </w:tcPr>
          <w:p w14:paraId="2869A639"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val="en-US" w:eastAsia="en-DE"/>
              </w:rPr>
              <w:t>Solactive Equileap Global Gender Equality 100 Leaders Price Return Index</w:t>
            </w:r>
          </w:p>
        </w:tc>
        <w:tc>
          <w:tcPr>
            <w:tcW w:w="2070" w:type="dxa"/>
            <w:tcBorders>
              <w:top w:val="single" w:sz="8" w:space="0" w:color="auto"/>
              <w:left w:val="nil"/>
              <w:bottom w:val="single" w:sz="4" w:space="0" w:color="auto"/>
              <w:right w:val="single" w:sz="8" w:space="0" w:color="auto"/>
            </w:tcBorders>
            <w:noWrap/>
            <w:vAlign w:val="center"/>
            <w:hideMark/>
          </w:tcPr>
          <w:p w14:paraId="781A9386"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DE000SLA3SX1</w:t>
            </w:r>
          </w:p>
        </w:tc>
      </w:tr>
      <w:tr w:rsidR="00FE0415" w14:paraId="7AFF9D29" w14:textId="77777777" w:rsidTr="00FE0415">
        <w:trPr>
          <w:trHeight w:val="1038"/>
        </w:trPr>
        <w:tc>
          <w:tcPr>
            <w:tcW w:w="1221" w:type="dxa"/>
            <w:tcBorders>
              <w:top w:val="nil"/>
              <w:left w:val="single" w:sz="8" w:space="0" w:color="auto"/>
              <w:bottom w:val="single" w:sz="4" w:space="0" w:color="auto"/>
              <w:right w:val="single" w:sz="4" w:space="0" w:color="auto"/>
            </w:tcBorders>
            <w:noWrap/>
            <w:vAlign w:val="center"/>
            <w:hideMark/>
          </w:tcPr>
          <w:p w14:paraId="7530DA0F"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.SOLGGENR</w:t>
            </w:r>
          </w:p>
        </w:tc>
        <w:tc>
          <w:tcPr>
            <w:tcW w:w="6419" w:type="dxa"/>
            <w:tcBorders>
              <w:top w:val="nil"/>
              <w:left w:val="nil"/>
              <w:bottom w:val="single" w:sz="4" w:space="0" w:color="auto"/>
              <w:right w:val="single" w:sz="4" w:space="0" w:color="auto"/>
            </w:tcBorders>
            <w:noWrap/>
            <w:vAlign w:val="center"/>
            <w:hideMark/>
          </w:tcPr>
          <w:p w14:paraId="6E2A6463"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val="en-US" w:eastAsia="en-DE"/>
              </w:rPr>
              <w:t>Solactive Equileap Global Gender Equality 100 Leaders Net Total Return Index</w:t>
            </w:r>
          </w:p>
        </w:tc>
        <w:tc>
          <w:tcPr>
            <w:tcW w:w="2070" w:type="dxa"/>
            <w:tcBorders>
              <w:top w:val="nil"/>
              <w:left w:val="nil"/>
              <w:bottom w:val="single" w:sz="4" w:space="0" w:color="auto"/>
              <w:right w:val="single" w:sz="8" w:space="0" w:color="auto"/>
            </w:tcBorders>
            <w:noWrap/>
            <w:vAlign w:val="center"/>
            <w:hideMark/>
          </w:tcPr>
          <w:p w14:paraId="6B5A1C61"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DE000SLA3S00</w:t>
            </w:r>
          </w:p>
        </w:tc>
      </w:tr>
      <w:tr w:rsidR="00FE0415" w14:paraId="79BA0D7D" w14:textId="77777777" w:rsidTr="00FE0415">
        <w:trPr>
          <w:trHeight w:val="880"/>
        </w:trPr>
        <w:tc>
          <w:tcPr>
            <w:tcW w:w="1221" w:type="dxa"/>
            <w:tcBorders>
              <w:top w:val="nil"/>
              <w:left w:val="single" w:sz="8" w:space="0" w:color="auto"/>
              <w:bottom w:val="single" w:sz="8" w:space="0" w:color="auto"/>
              <w:right w:val="single" w:sz="4" w:space="0" w:color="auto"/>
            </w:tcBorders>
            <w:noWrap/>
            <w:vAlign w:val="center"/>
            <w:hideMark/>
          </w:tcPr>
          <w:p w14:paraId="3B3D2BB3"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.SOLGGEGR</w:t>
            </w:r>
          </w:p>
        </w:tc>
        <w:tc>
          <w:tcPr>
            <w:tcW w:w="6419" w:type="dxa"/>
            <w:tcBorders>
              <w:top w:val="nil"/>
              <w:left w:val="nil"/>
              <w:bottom w:val="single" w:sz="8" w:space="0" w:color="auto"/>
              <w:right w:val="single" w:sz="4" w:space="0" w:color="auto"/>
            </w:tcBorders>
            <w:noWrap/>
            <w:vAlign w:val="center"/>
            <w:hideMark/>
          </w:tcPr>
          <w:p w14:paraId="34C24AF8"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val="en-US" w:eastAsia="en-DE"/>
              </w:rPr>
              <w:t>Solactive Equileap Global Gender Equality 100 Leaders Gross Total Return Index</w:t>
            </w:r>
          </w:p>
        </w:tc>
        <w:tc>
          <w:tcPr>
            <w:tcW w:w="2070" w:type="dxa"/>
            <w:tcBorders>
              <w:top w:val="nil"/>
              <w:left w:val="nil"/>
              <w:bottom w:val="single" w:sz="8" w:space="0" w:color="auto"/>
              <w:right w:val="single" w:sz="8" w:space="0" w:color="auto"/>
            </w:tcBorders>
            <w:noWrap/>
            <w:vAlign w:val="center"/>
            <w:hideMark/>
          </w:tcPr>
          <w:p w14:paraId="1CC2D6E0" w14:textId="77777777" w:rsidR="00FE0415" w:rsidRDefault="00FE0415">
            <w:pPr>
              <w:spacing w:before="0" w:after="0" w:line="256" w:lineRule="auto"/>
              <w:jc w:val="left"/>
              <w:rPr>
                <w:rFonts w:cs="Calibri"/>
                <w:color w:val="000000"/>
                <w:sz w:val="22"/>
                <w:szCs w:val="22"/>
                <w:lang w:val="en-DE" w:eastAsia="en-DE"/>
              </w:rPr>
            </w:pPr>
            <w:r>
              <w:rPr>
                <w:rFonts w:cs="Calibri"/>
                <w:color w:val="000000"/>
                <w:sz w:val="22"/>
                <w:szCs w:val="22"/>
                <w:lang w:eastAsia="en-DE"/>
              </w:rPr>
              <w:t>DE000SLA3S18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551BFD75" w14:textId="5A97A19C" w:rsidR="00FE0415" w:rsidRPr="00FE0415" w:rsidRDefault="00FE0415" w:rsidP="00FE0415">
      <w:pPr>
        <w:spacing w:before="0" w:after="160" w:line="259" w:lineRule="auto"/>
        <w:rPr>
          <w:lang w:val="en-US"/>
        </w:rPr>
      </w:pPr>
      <w:r w:rsidRPr="00FE0415">
        <w:rPr>
          <w:lang w:val="en-US"/>
        </w:rPr>
        <w:t xml:space="preserve">The </w:t>
      </w:r>
      <w:r w:rsidR="00256706">
        <w:rPr>
          <w:lang w:val="en-US"/>
        </w:rPr>
        <w:t>Index</w:t>
      </w:r>
      <w:r w:rsidRPr="00FE0415">
        <w:rPr>
          <w:lang w:val="en-US"/>
        </w:rPr>
        <w:t xml:space="preserve"> provide</w:t>
      </w:r>
      <w:r w:rsidR="00256706">
        <w:rPr>
          <w:lang w:val="en-US"/>
        </w:rPr>
        <w:t>s</w:t>
      </w:r>
      <w:r w:rsidRPr="00FE0415">
        <w:rPr>
          <w:lang w:val="en-US"/>
        </w:rPr>
        <w:t xml:space="preserve"> exposure to companies which have demonstrated a commitment to gender diversity as part of their corporate responsibility strategy. Given the gender equality theme is part of the Governance pillar of the ESG score, which is already strong in th</w:t>
      </w:r>
      <w:r w:rsidR="00256706">
        <w:rPr>
          <w:lang w:val="en-US"/>
        </w:rPr>
        <w:t>is Index</w:t>
      </w:r>
      <w:r w:rsidRPr="00FE0415">
        <w:rPr>
          <w:lang w:val="en-US"/>
        </w:rPr>
        <w:t xml:space="preserve">, a stricter controversial activity screening is suggested to strengthen </w:t>
      </w:r>
      <w:r w:rsidR="00256706">
        <w:rPr>
          <w:lang w:val="en-US"/>
        </w:rPr>
        <w:t>its</w:t>
      </w:r>
      <w:r w:rsidRPr="00FE0415">
        <w:rPr>
          <w:lang w:val="en-US"/>
        </w:rPr>
        <w:t xml:space="preserve"> </w:t>
      </w:r>
      <w:r w:rsidR="00256706">
        <w:rPr>
          <w:lang w:val="en-US"/>
        </w:rPr>
        <w:t>sustainability profile</w:t>
      </w:r>
      <w:r w:rsidRPr="00FE0415">
        <w:rPr>
          <w:lang w:val="en-US"/>
        </w:rPr>
        <w:t>. This</w:t>
      </w:r>
      <w:r>
        <w:rPr>
          <w:lang w:val="en-US"/>
        </w:rPr>
        <w:t xml:space="preserve"> </w:t>
      </w:r>
      <w:r w:rsidRPr="00FE0415">
        <w:rPr>
          <w:lang w:val="en-US"/>
        </w:rPr>
        <w:t>would make th</w:t>
      </w:r>
      <w:r w:rsidR="00256706">
        <w:rPr>
          <w:lang w:val="en-US"/>
        </w:rPr>
        <w:t xml:space="preserve">is Index </w:t>
      </w:r>
      <w:r w:rsidRPr="00FE0415">
        <w:rPr>
          <w:lang w:val="en-US"/>
        </w:rPr>
        <w:t>a better alternative for clients targeting comprehensive ESG products.</w:t>
      </w:r>
    </w:p>
    <w:p w14:paraId="6582ACE3" w14:textId="6D807A3A" w:rsidR="00FE0415" w:rsidRDefault="00FE0415" w:rsidP="00FE0415">
      <w:pPr>
        <w:spacing w:before="0" w:after="160" w:line="259" w:lineRule="auto"/>
        <w:rPr>
          <w:lang w:val="en-DE"/>
        </w:rPr>
      </w:pPr>
      <w:r>
        <w:rPr>
          <w:lang w:val="en-US"/>
        </w:rPr>
        <w:t>Additionally, in order to ensure that transaction costs remain manageable and to reduce the operational pressure on both the index provider performing the selection as well as clients having to act on the selection results</w:t>
      </w:r>
      <w:r>
        <w:rPr>
          <w:lang w:val="en-DE"/>
        </w:rPr>
        <w:t xml:space="preserve">, Solactive is proposing the following </w:t>
      </w:r>
      <w:r>
        <w:rPr>
          <w:lang w:val="en-US"/>
        </w:rPr>
        <w:t xml:space="preserve">technical </w:t>
      </w:r>
      <w:r>
        <w:rPr>
          <w:lang w:val="en-DE"/>
        </w:rPr>
        <w:t>changes</w:t>
      </w:r>
      <w:r>
        <w:rPr>
          <w:lang w:val="en-US"/>
        </w:rPr>
        <w:t xml:space="preserve"> as well</w:t>
      </w:r>
      <w:r>
        <w:rPr>
          <w:lang w:val="en-DE"/>
        </w:rPr>
        <w:t>:</w:t>
      </w:r>
    </w:p>
    <w:p w14:paraId="74206C0B" w14:textId="0FC35FE9" w:rsidR="00FE0415" w:rsidRPr="00FE0415" w:rsidRDefault="00FE0415" w:rsidP="00FE0415">
      <w:pPr>
        <w:pStyle w:val="ListParagraph"/>
        <w:numPr>
          <w:ilvl w:val="0"/>
          <w:numId w:val="22"/>
        </w:numPr>
        <w:spacing w:before="0" w:after="160" w:line="259" w:lineRule="auto"/>
        <w:rPr>
          <w:lang w:val="en-GB"/>
        </w:rPr>
      </w:pPr>
      <w:r w:rsidRPr="0042408E">
        <w:rPr>
          <w:lang w:val="en-DE"/>
        </w:rPr>
        <w:t>L</w:t>
      </w:r>
      <w:proofErr w:type="spellStart"/>
      <w:r w:rsidRPr="0042408E">
        <w:rPr>
          <w:lang w:val="en-GB"/>
        </w:rPr>
        <w:t>imiting</w:t>
      </w:r>
      <w:proofErr w:type="spellEnd"/>
      <w:r w:rsidRPr="0042408E">
        <w:rPr>
          <w:lang w:val="en-GB"/>
        </w:rPr>
        <w:t xml:space="preserve"> the</w:t>
      </w:r>
      <w:r w:rsidRPr="0042408E">
        <w:rPr>
          <w:lang w:val="en-DE"/>
        </w:rPr>
        <w:t xml:space="preserve"> direct index</w:t>
      </w:r>
      <w:r w:rsidRPr="0042408E">
        <w:rPr>
          <w:lang w:val="en-GB"/>
        </w:rPr>
        <w:t xml:space="preserve"> </w:t>
      </w:r>
      <w:r w:rsidR="00F2158D">
        <w:rPr>
          <w:lang w:val="en-GB"/>
        </w:rPr>
        <w:t xml:space="preserve">one-way </w:t>
      </w:r>
      <w:r w:rsidRPr="0042408E">
        <w:rPr>
          <w:lang w:val="en-GB"/>
        </w:rPr>
        <w:t>turnover on each annual rebalancing to 20%</w:t>
      </w:r>
      <w:r>
        <w:rPr>
          <w:lang w:val="en-US"/>
        </w:rPr>
        <w:t xml:space="preserve"> </w:t>
      </w:r>
    </w:p>
    <w:p w14:paraId="5DB4CF97" w14:textId="77777777" w:rsidR="00256706" w:rsidRDefault="00F2158D" w:rsidP="00FE0415">
      <w:pPr>
        <w:pStyle w:val="ListParagraph"/>
        <w:numPr>
          <w:ilvl w:val="0"/>
          <w:numId w:val="22"/>
        </w:numPr>
        <w:spacing w:before="0" w:after="160" w:line="259" w:lineRule="auto"/>
        <w:rPr>
          <w:lang w:val="en-GB"/>
        </w:rPr>
      </w:pPr>
      <w:r>
        <w:rPr>
          <w:lang w:val="en-GB"/>
        </w:rPr>
        <w:t>Preponement of the Selection and Review Day to 15 Calculation Days before the Rebalance Day.</w:t>
      </w:r>
    </w:p>
    <w:p w14:paraId="0FA057A9" w14:textId="36392FDB" w:rsidR="00FE0415" w:rsidRPr="0042408E" w:rsidRDefault="00256706" w:rsidP="00FE0415">
      <w:pPr>
        <w:pStyle w:val="ListParagraph"/>
        <w:numPr>
          <w:ilvl w:val="0"/>
          <w:numId w:val="22"/>
        </w:numPr>
        <w:spacing w:before="0" w:after="160" w:line="259" w:lineRule="auto"/>
        <w:rPr>
          <w:lang w:val="en-GB"/>
        </w:rPr>
      </w:pPr>
      <w:r>
        <w:rPr>
          <w:lang w:val="en-GB"/>
        </w:rPr>
        <w:t>The Fixing Day will remain 10 Calculation Days before the Rebalance Day</w:t>
      </w:r>
      <w:r w:rsidR="00F2158D">
        <w:rPr>
          <w:lang w:val="en-GB"/>
        </w:rPr>
        <w:tab/>
      </w:r>
    </w:p>
    <w:p w14:paraId="23F0F2CC" w14:textId="77777777" w:rsidR="00FE0415" w:rsidRDefault="00FE0415" w:rsidP="00FE0415">
      <w:pPr>
        <w:spacing w:before="0" w:after="160" w:line="259" w:lineRule="auto"/>
        <w:jc w:val="left"/>
        <w:rPr>
          <w:u w:val="single"/>
          <w:lang w:val="en-GB"/>
        </w:rPr>
      </w:pPr>
    </w:p>
    <w:p w14:paraId="2A079CAD" w14:textId="321C3224" w:rsidR="00F568D6" w:rsidRPr="00BE3542" w:rsidRDefault="004A428F" w:rsidP="00F568D6">
      <w:pPr>
        <w:spacing w:before="0" w:after="160" w:line="259" w:lineRule="auto"/>
        <w:jc w:val="left"/>
        <w:rPr>
          <w:b/>
          <w:bCs/>
          <w:sz w:val="28"/>
          <w:szCs w:val="28"/>
          <w:u w:val="single"/>
          <w:lang w:val="en-GB"/>
        </w:rPr>
      </w:pPr>
      <w:r w:rsidRPr="00BE3542">
        <w:rPr>
          <w:b/>
          <w:bCs/>
          <w:sz w:val="28"/>
          <w:szCs w:val="28"/>
          <w:u w:val="single"/>
          <w:lang w:val="en-GB"/>
        </w:rPr>
        <w:t xml:space="preserve">Proposed </w:t>
      </w:r>
      <w:r w:rsidR="00F568D6" w:rsidRPr="00BE3542">
        <w:rPr>
          <w:b/>
          <w:bCs/>
          <w:sz w:val="28"/>
          <w:szCs w:val="28"/>
          <w:u w:val="single"/>
          <w:lang w:val="en-GB"/>
        </w:rPr>
        <w:t>Change</w:t>
      </w:r>
      <w:r w:rsidR="00C77B4F" w:rsidRPr="00BE3542">
        <w:rPr>
          <w:b/>
          <w:bCs/>
          <w:sz w:val="28"/>
          <w:szCs w:val="28"/>
          <w:u w:val="single"/>
          <w:lang w:val="en-GB"/>
        </w:rPr>
        <w:t>s</w:t>
      </w:r>
      <w:r w:rsidR="00C77B4F" w:rsidRPr="00BE3542" w:rsidDel="00C77B4F">
        <w:rPr>
          <w:b/>
          <w:bCs/>
          <w:sz w:val="28"/>
          <w:szCs w:val="28"/>
          <w:u w:val="single"/>
          <w:lang w:val="en-GB"/>
        </w:rPr>
        <w:t xml:space="preserve"> </w:t>
      </w:r>
      <w:r w:rsidR="00F568D6" w:rsidRPr="00BE3542">
        <w:rPr>
          <w:b/>
          <w:bCs/>
          <w:sz w:val="28"/>
          <w:szCs w:val="28"/>
          <w:u w:val="single"/>
          <w:lang w:val="en-GB"/>
        </w:rPr>
        <w:t>to the Index Guideline</w:t>
      </w:r>
    </w:p>
    <w:p w14:paraId="7D66871B" w14:textId="19480621" w:rsidR="004A428F" w:rsidRDefault="004A428F" w:rsidP="0026131F">
      <w:pPr>
        <w:spacing w:before="0" w:after="160" w:line="259" w:lineRule="auto"/>
        <w:rPr>
          <w:lang w:val="en-GB"/>
        </w:rPr>
      </w:pPr>
      <w:r w:rsidRPr="00BE3542">
        <w:rPr>
          <w:lang w:val="en-GB"/>
        </w:rPr>
        <w:t>The following Methodology change</w:t>
      </w:r>
      <w:r w:rsidR="00A64163" w:rsidRPr="00BE3542">
        <w:rPr>
          <w:lang w:val="en-GB"/>
        </w:rPr>
        <w:t>s</w:t>
      </w:r>
      <w:r w:rsidRPr="00BE3542">
        <w:rPr>
          <w:lang w:val="en-GB"/>
        </w:rPr>
        <w:t xml:space="preserve"> are proposed in the following point</w:t>
      </w:r>
      <w:r w:rsidR="00A64163" w:rsidRPr="00BE3542">
        <w:rPr>
          <w:lang w:val="en-GB"/>
        </w:rPr>
        <w:t>s</w:t>
      </w:r>
      <w:r w:rsidR="00A64163" w:rsidRPr="00BE3542" w:rsidDel="00C77B4F">
        <w:rPr>
          <w:lang w:val="en-GB"/>
        </w:rPr>
        <w:t xml:space="preserve"> </w:t>
      </w:r>
      <w:r w:rsidR="00C32515" w:rsidRPr="00BE3542">
        <w:rPr>
          <w:lang w:val="en-GB"/>
        </w:rPr>
        <w:t>of the Index Guideline</w:t>
      </w:r>
      <w:r w:rsidR="00256706" w:rsidRPr="00BE3542">
        <w:rPr>
          <w:lang w:val="en-GB"/>
        </w:rPr>
        <w:t>:</w:t>
      </w:r>
      <w:r w:rsidR="00C32515" w:rsidRPr="00BE3542">
        <w:rPr>
          <w:lang w:val="en-GB"/>
        </w:rPr>
        <w:t xml:space="preserve"> </w:t>
      </w:r>
      <w:r w:rsidRPr="00BE3542">
        <w:rPr>
          <w:lang w:val="en-GB"/>
        </w:rPr>
        <w:t>(ordered in</w:t>
      </w:r>
      <w:r>
        <w:rPr>
          <w:lang w:val="en-GB"/>
        </w:rPr>
        <w:t xml:space="preserve"> accordance with the numbering of the affected sections):</w:t>
      </w:r>
    </w:p>
    <w:p w14:paraId="74CCFB75" w14:textId="77777777" w:rsidR="006D2434" w:rsidRDefault="006D2434" w:rsidP="002663E0">
      <w:pPr>
        <w:spacing w:before="0" w:after="160" w:line="259" w:lineRule="auto"/>
        <w:jc w:val="left"/>
        <w:rPr>
          <w:b/>
          <w:bCs/>
          <w:sz w:val="28"/>
          <w:szCs w:val="28"/>
          <w:u w:val="single"/>
          <w:lang w:val="en-GB"/>
        </w:rPr>
      </w:pPr>
    </w:p>
    <w:p w14:paraId="491618A1" w14:textId="6837DE99" w:rsidR="006D2434" w:rsidRDefault="006D2434" w:rsidP="002663E0">
      <w:pPr>
        <w:spacing w:before="0" w:after="160" w:line="259" w:lineRule="auto"/>
        <w:jc w:val="left"/>
        <w:rPr>
          <w:b/>
          <w:bCs/>
          <w:sz w:val="28"/>
          <w:szCs w:val="28"/>
          <w:u w:val="single"/>
          <w:lang w:val="en-GB"/>
        </w:rPr>
      </w:pPr>
      <w:r>
        <w:rPr>
          <w:b/>
          <w:bCs/>
          <w:sz w:val="28"/>
          <w:szCs w:val="28"/>
          <w:u w:val="single"/>
          <w:lang w:val="en-GB"/>
        </w:rPr>
        <w:lastRenderedPageBreak/>
        <w:t>Section 2.2 Selection of the Index Components</w:t>
      </w:r>
    </w:p>
    <w:p w14:paraId="4D8FA26A" w14:textId="745D0DC2" w:rsidR="006D2434" w:rsidRPr="006D2434" w:rsidRDefault="00866DAB" w:rsidP="002663E0">
      <w:pPr>
        <w:spacing w:before="0" w:after="160" w:line="259" w:lineRule="auto"/>
        <w:jc w:val="left"/>
        <w:rPr>
          <w:u w:val="single"/>
          <w:lang w:val="en-GB"/>
        </w:rPr>
      </w:pPr>
      <w:r>
        <w:rPr>
          <w:u w:val="single"/>
          <w:lang w:val="en-GB"/>
        </w:rPr>
        <w:t>From the old version</w:t>
      </w:r>
      <w:r w:rsidR="006D2434" w:rsidRPr="006D2434">
        <w:rPr>
          <w:u w:val="single"/>
          <w:lang w:val="en-GB"/>
        </w:rPr>
        <w:t>:</w:t>
      </w:r>
    </w:p>
    <w:p w14:paraId="426394FC" w14:textId="76D7BD8C" w:rsidR="006D2434" w:rsidRPr="006D2434" w:rsidRDefault="006D2434" w:rsidP="002663E0">
      <w:pPr>
        <w:spacing w:before="0" w:after="160" w:line="259" w:lineRule="auto"/>
        <w:jc w:val="left"/>
        <w:rPr>
          <w:u w:val="single"/>
          <w:lang w:val="en-GB"/>
        </w:rPr>
      </w:pPr>
      <w:r w:rsidRPr="006D2434">
        <w:rPr>
          <w:u w:val="single"/>
          <w:lang w:val="en-GB"/>
        </w:rPr>
        <w:t>[…]</w:t>
      </w:r>
    </w:p>
    <w:p w14:paraId="0ED8A780" w14:textId="77777777" w:rsidR="006D2434" w:rsidRPr="00543938" w:rsidRDefault="006D2434" w:rsidP="006D2434">
      <w:pPr>
        <w:pStyle w:val="ListParagraph"/>
        <w:numPr>
          <w:ilvl w:val="0"/>
          <w:numId w:val="23"/>
        </w:numPr>
        <w:adjustRightInd w:val="0"/>
        <w:spacing w:line="276" w:lineRule="auto"/>
        <w:ind w:right="495"/>
        <w:jc w:val="left"/>
        <w:outlineLvl w:val="0"/>
        <w:rPr>
          <w:lang w:val="en-GB"/>
        </w:rPr>
      </w:pPr>
      <w:r w:rsidRPr="00543938">
        <w:rPr>
          <w:lang w:val="en-GB"/>
        </w:rPr>
        <w:t>All securities are then screened for involvement in the certain controversial activities as provided by the ESG Data Provider:</w:t>
      </w:r>
    </w:p>
    <w:p w14:paraId="289E80D7" w14:textId="77777777" w:rsidR="006D2434" w:rsidRPr="00543938" w:rsidRDefault="006D2434" w:rsidP="006D2434">
      <w:pPr>
        <w:pStyle w:val="ListParagraph"/>
        <w:numPr>
          <w:ilvl w:val="1"/>
          <w:numId w:val="23"/>
        </w:numPr>
        <w:adjustRightInd w:val="0"/>
        <w:spacing w:line="276" w:lineRule="auto"/>
        <w:ind w:right="495"/>
        <w:jc w:val="left"/>
        <w:outlineLvl w:val="0"/>
        <w:rPr>
          <w:lang w:val="en-GB"/>
        </w:rPr>
      </w:pPr>
      <w:r w:rsidRPr="00543938">
        <w:rPr>
          <w:b/>
          <w:bCs/>
          <w:lang w:val="en-GB"/>
        </w:rPr>
        <w:t>Coal extraction and power generation</w:t>
      </w:r>
      <w:r w:rsidRPr="00543938">
        <w:rPr>
          <w:lang w:val="en-GB"/>
        </w:rPr>
        <w:t xml:space="preserve">: exclude companies </w:t>
      </w:r>
      <w:r>
        <w:rPr>
          <w:lang w:val="en-GB"/>
        </w:rPr>
        <w:t>which derive more than 50% of their revenue</w:t>
      </w:r>
      <w:r w:rsidRPr="00543938">
        <w:rPr>
          <w:lang w:val="en-GB"/>
        </w:rPr>
        <w:t xml:space="preserve">. </w:t>
      </w:r>
    </w:p>
    <w:p w14:paraId="63C17971" w14:textId="77777777" w:rsidR="006D2434" w:rsidRPr="00543938" w:rsidRDefault="006D2434" w:rsidP="006D2434">
      <w:pPr>
        <w:pStyle w:val="ListParagraph"/>
        <w:numPr>
          <w:ilvl w:val="1"/>
          <w:numId w:val="23"/>
        </w:numPr>
        <w:adjustRightInd w:val="0"/>
        <w:spacing w:line="276" w:lineRule="auto"/>
        <w:ind w:right="495"/>
        <w:jc w:val="left"/>
        <w:outlineLvl w:val="0"/>
        <w:rPr>
          <w:lang w:val="en-GB"/>
        </w:rPr>
      </w:pPr>
      <w:r w:rsidRPr="00543938">
        <w:rPr>
          <w:b/>
          <w:bCs/>
          <w:lang w:val="en-GB"/>
        </w:rPr>
        <w:t>Controversial Businesses</w:t>
      </w:r>
      <w:r w:rsidRPr="00543938">
        <w:rPr>
          <w:lang w:val="en-GB"/>
        </w:rPr>
        <w:t xml:space="preserve">: exclude companies </w:t>
      </w:r>
      <w:r>
        <w:rPr>
          <w:lang w:val="en-GB"/>
        </w:rPr>
        <w:t xml:space="preserve">which have more than 50% revenue exposure </w:t>
      </w:r>
      <w:r w:rsidRPr="00543938">
        <w:rPr>
          <w:lang w:val="en-GB"/>
        </w:rPr>
        <w:t xml:space="preserve">to Gambling, Tobacco Products or </w:t>
      </w:r>
      <w:r>
        <w:rPr>
          <w:lang w:val="en-GB"/>
        </w:rPr>
        <w:t>Weapon Industry (both Military and Controversial Weapons)</w:t>
      </w:r>
      <w:r w:rsidRPr="00543938">
        <w:rPr>
          <w:lang w:val="en-GB"/>
        </w:rPr>
        <w:t xml:space="preserve">. </w:t>
      </w:r>
    </w:p>
    <w:p w14:paraId="105CCCE1" w14:textId="77777777" w:rsidR="006D2434" w:rsidRPr="00543938" w:rsidRDefault="006D2434" w:rsidP="006D2434">
      <w:pPr>
        <w:pStyle w:val="ListParagraph"/>
        <w:numPr>
          <w:ilvl w:val="2"/>
          <w:numId w:val="23"/>
        </w:numPr>
        <w:adjustRightInd w:val="0"/>
        <w:spacing w:line="276" w:lineRule="auto"/>
        <w:ind w:right="495"/>
        <w:jc w:val="left"/>
        <w:outlineLvl w:val="0"/>
        <w:rPr>
          <w:lang w:val="en-GB"/>
        </w:rPr>
      </w:pPr>
      <w:r w:rsidRPr="00543938">
        <w:rPr>
          <w:lang w:val="en-GB"/>
        </w:rPr>
        <w:t xml:space="preserve">Controversial Weapons </w:t>
      </w:r>
      <w:r>
        <w:rPr>
          <w:lang w:val="en-GB"/>
        </w:rPr>
        <w:t>includes</w:t>
      </w:r>
      <w:r w:rsidRPr="00543938">
        <w:rPr>
          <w:lang w:val="en-GB"/>
        </w:rPr>
        <w:t xml:space="preserve"> companies with any exposure to Anti-personnel mines, Biological and Chemical Weapons, Cluster Munitions, Depleted Uranium as well as Nuclear Weapons.</w:t>
      </w:r>
    </w:p>
    <w:p w14:paraId="45151510" w14:textId="26149C39" w:rsidR="00256706" w:rsidRPr="006D2434" w:rsidRDefault="006D2434" w:rsidP="006D2434">
      <w:pPr>
        <w:pStyle w:val="ListParagraph"/>
        <w:numPr>
          <w:ilvl w:val="1"/>
          <w:numId w:val="23"/>
        </w:numPr>
        <w:spacing w:before="0" w:after="160" w:line="259" w:lineRule="auto"/>
        <w:jc w:val="left"/>
        <w:rPr>
          <w:b/>
          <w:bCs/>
          <w:sz w:val="28"/>
          <w:szCs w:val="28"/>
          <w:u w:val="single"/>
          <w:lang w:val="en-GB"/>
        </w:rPr>
      </w:pPr>
      <w:r w:rsidRPr="006D2434">
        <w:rPr>
          <w:b/>
          <w:bCs/>
          <w:lang w:val="en-GB"/>
        </w:rPr>
        <w:t>Norms Based Research</w:t>
      </w:r>
      <w:r w:rsidRPr="006D2434">
        <w:rPr>
          <w:lang w:val="en-GB"/>
        </w:rPr>
        <w:t>: exclude companies with verified infringement of established international initiatives and guidelines (such as UN Principles and OECD Guidelines).</w:t>
      </w:r>
    </w:p>
    <w:p w14:paraId="3F173561" w14:textId="22EAFF49" w:rsidR="00B21F18" w:rsidRPr="00B21F18" w:rsidRDefault="00B21F18" w:rsidP="002663E0">
      <w:pPr>
        <w:spacing w:before="0" w:after="160" w:line="259" w:lineRule="auto"/>
        <w:jc w:val="left"/>
        <w:rPr>
          <w:sz w:val="28"/>
          <w:szCs w:val="28"/>
          <w:u w:val="single"/>
          <w:lang w:val="en-GB"/>
        </w:rPr>
      </w:pPr>
      <w:r w:rsidRPr="00B21F18">
        <w:rPr>
          <w:sz w:val="28"/>
          <w:szCs w:val="28"/>
          <w:u w:val="single"/>
          <w:lang w:val="en-GB"/>
        </w:rPr>
        <w:t>[…]</w:t>
      </w:r>
    </w:p>
    <w:p w14:paraId="206A715D" w14:textId="77777777" w:rsidR="00B21F18" w:rsidRPr="00676877" w:rsidRDefault="00B21F18" w:rsidP="00B21F18">
      <w:pPr>
        <w:pStyle w:val="ListParagraph"/>
        <w:adjustRightInd w:val="0"/>
        <w:spacing w:line="276" w:lineRule="auto"/>
        <w:ind w:right="495"/>
        <w:jc w:val="left"/>
        <w:outlineLvl w:val="0"/>
        <w:rPr>
          <w:lang w:val="en-GB"/>
        </w:rPr>
      </w:pPr>
      <w:r w:rsidRPr="00543938">
        <w:rPr>
          <w:lang w:val="en-GB"/>
        </w:rPr>
        <w:t>First, the top 30 US listed shares are included in the index, regardless of Gender Score. Then the next highest scoring US stocks will be added, but only if they have a score of at least 14, up to maximum 50 US stocks in total. Lastly the highest scoring companies from the rest of the world will be added to total 100 stocks in the composition</w:t>
      </w:r>
      <w:r>
        <w:rPr>
          <w:lang w:val="en-GB"/>
        </w:rPr>
        <w:t xml:space="preserve">, ensuring that no country is represented by more than 10 securities. </w:t>
      </w:r>
    </w:p>
    <w:p w14:paraId="7B88E761" w14:textId="77777777" w:rsidR="00866DAB" w:rsidRPr="00866DAB" w:rsidRDefault="00866DAB" w:rsidP="00866DAB">
      <w:pPr>
        <w:spacing w:before="0" w:after="160" w:line="259" w:lineRule="auto"/>
        <w:jc w:val="left"/>
        <w:rPr>
          <w:sz w:val="28"/>
          <w:szCs w:val="28"/>
          <w:u w:val="single"/>
          <w:lang w:val="en-GB"/>
        </w:rPr>
      </w:pPr>
      <w:r w:rsidRPr="00866DAB">
        <w:rPr>
          <w:sz w:val="28"/>
          <w:szCs w:val="28"/>
          <w:u w:val="single"/>
          <w:lang w:val="en-GB"/>
        </w:rPr>
        <w:t>[…]</w:t>
      </w:r>
    </w:p>
    <w:p w14:paraId="3BCC1C67" w14:textId="77777777" w:rsidR="00B21F18" w:rsidRDefault="00B21F18" w:rsidP="002663E0">
      <w:pPr>
        <w:spacing w:before="0" w:after="160" w:line="259" w:lineRule="auto"/>
        <w:jc w:val="left"/>
        <w:rPr>
          <w:b/>
          <w:bCs/>
          <w:sz w:val="28"/>
          <w:szCs w:val="28"/>
          <w:u w:val="single"/>
          <w:lang w:val="en-GB"/>
        </w:rPr>
      </w:pPr>
    </w:p>
    <w:p w14:paraId="037295B2" w14:textId="3FE41C9A" w:rsidR="006D2434" w:rsidRPr="006D2434" w:rsidRDefault="00866DAB" w:rsidP="002663E0">
      <w:pPr>
        <w:spacing w:before="0" w:after="160" w:line="259" w:lineRule="auto"/>
        <w:jc w:val="left"/>
        <w:rPr>
          <w:u w:val="single"/>
          <w:lang w:val="en-GB"/>
        </w:rPr>
      </w:pPr>
      <w:r>
        <w:rPr>
          <w:u w:val="single"/>
          <w:lang w:val="en-GB"/>
        </w:rPr>
        <w:t>To the new version</w:t>
      </w:r>
      <w:r w:rsidR="006D2434" w:rsidRPr="006D2434">
        <w:rPr>
          <w:u w:val="single"/>
          <w:lang w:val="en-GB"/>
        </w:rPr>
        <w:t>:</w:t>
      </w:r>
    </w:p>
    <w:p w14:paraId="6E47069E" w14:textId="5E12BBED" w:rsidR="006D2434" w:rsidRPr="00866DAB" w:rsidRDefault="00B21F18" w:rsidP="002663E0">
      <w:pPr>
        <w:spacing w:before="0" w:after="160" w:line="259" w:lineRule="auto"/>
        <w:jc w:val="left"/>
        <w:rPr>
          <w:sz w:val="28"/>
          <w:szCs w:val="28"/>
          <w:u w:val="single"/>
          <w:lang w:val="en-GB"/>
        </w:rPr>
      </w:pPr>
      <w:r w:rsidRPr="00866DAB">
        <w:rPr>
          <w:sz w:val="28"/>
          <w:szCs w:val="28"/>
          <w:u w:val="single"/>
          <w:lang w:val="en-GB"/>
        </w:rPr>
        <w:t>[…]</w:t>
      </w:r>
    </w:p>
    <w:p w14:paraId="106014A4" w14:textId="77777777" w:rsidR="00B21F18" w:rsidRPr="00543938" w:rsidRDefault="00B21F18" w:rsidP="00B21F18">
      <w:pPr>
        <w:pStyle w:val="ListParagraph"/>
        <w:numPr>
          <w:ilvl w:val="0"/>
          <w:numId w:val="25"/>
        </w:numPr>
        <w:adjustRightInd w:val="0"/>
        <w:spacing w:line="276" w:lineRule="auto"/>
        <w:ind w:right="495"/>
        <w:jc w:val="left"/>
        <w:outlineLvl w:val="0"/>
        <w:rPr>
          <w:lang w:val="en-GB"/>
        </w:rPr>
      </w:pPr>
      <w:r w:rsidRPr="00543938">
        <w:rPr>
          <w:lang w:val="en-GB"/>
        </w:rPr>
        <w:t>All securities are then screened for involvement in the certain controversial activities as provided by the ESG Data Provider:</w:t>
      </w:r>
    </w:p>
    <w:p w14:paraId="5104A487" w14:textId="77777777" w:rsidR="00B21F18" w:rsidRDefault="00B21F18" w:rsidP="00B21F18">
      <w:pPr>
        <w:pStyle w:val="ListParagraph"/>
        <w:numPr>
          <w:ilvl w:val="1"/>
          <w:numId w:val="25"/>
        </w:numPr>
        <w:adjustRightInd w:val="0"/>
        <w:spacing w:line="276" w:lineRule="auto"/>
        <w:ind w:right="495"/>
        <w:jc w:val="left"/>
        <w:outlineLvl w:val="0"/>
        <w:rPr>
          <w:lang w:val="en-GB"/>
        </w:rPr>
      </w:pPr>
      <w:r>
        <w:rPr>
          <w:b/>
          <w:bCs/>
          <w:lang w:val="en-GB"/>
        </w:rPr>
        <w:t>Fossil Fuel Involvement</w:t>
      </w:r>
      <w:r w:rsidRPr="00543938">
        <w:rPr>
          <w:lang w:val="en-GB"/>
        </w:rPr>
        <w:t xml:space="preserve">: exclude companies </w:t>
      </w:r>
      <w:r>
        <w:rPr>
          <w:lang w:val="en-GB"/>
        </w:rPr>
        <w:t xml:space="preserve">which derive more than 5% of their revenue from </w:t>
      </w:r>
      <w:r w:rsidRPr="006B269E">
        <w:rPr>
          <w:lang w:val="en-GB"/>
        </w:rPr>
        <w:t>Coal Mining and Power Generation, Hydraulic Fracturing, Oil &amp; Sands as well as any involvement in Deep Water Drilling.</w:t>
      </w:r>
      <w:r w:rsidRPr="00543938">
        <w:rPr>
          <w:lang w:val="en-GB"/>
        </w:rPr>
        <w:t xml:space="preserve"> </w:t>
      </w:r>
    </w:p>
    <w:p w14:paraId="3A28BDCA" w14:textId="77777777" w:rsidR="00B21F18" w:rsidRPr="00543938" w:rsidRDefault="00B21F18" w:rsidP="00B21F18">
      <w:pPr>
        <w:pStyle w:val="ListParagraph"/>
        <w:numPr>
          <w:ilvl w:val="1"/>
          <w:numId w:val="25"/>
        </w:numPr>
        <w:adjustRightInd w:val="0"/>
        <w:spacing w:line="276" w:lineRule="auto"/>
        <w:ind w:right="495"/>
        <w:jc w:val="left"/>
        <w:outlineLvl w:val="0"/>
        <w:rPr>
          <w:lang w:val="en-GB"/>
        </w:rPr>
      </w:pPr>
      <w:r>
        <w:rPr>
          <w:b/>
          <w:bCs/>
          <w:lang w:val="en-GB"/>
        </w:rPr>
        <w:lastRenderedPageBreak/>
        <w:t xml:space="preserve">Nuclear Energy: </w:t>
      </w:r>
      <w:r>
        <w:rPr>
          <w:bCs/>
          <w:lang w:val="en-GB"/>
        </w:rPr>
        <w:t xml:space="preserve">exclude companies which derive more than 10% of their revenues from </w:t>
      </w:r>
      <w:r w:rsidRPr="006B269E">
        <w:rPr>
          <w:bCs/>
          <w:lang w:val="en-GB"/>
        </w:rPr>
        <w:t>production, distribution or supports of products related to Nuclear Energy</w:t>
      </w:r>
    </w:p>
    <w:p w14:paraId="4805B3B1" w14:textId="77777777" w:rsidR="00B21F18" w:rsidRDefault="00B21F18" w:rsidP="00B21F18">
      <w:pPr>
        <w:pStyle w:val="ListParagraph"/>
        <w:numPr>
          <w:ilvl w:val="1"/>
          <w:numId w:val="25"/>
        </w:numPr>
        <w:adjustRightInd w:val="0"/>
        <w:spacing w:line="276" w:lineRule="auto"/>
        <w:ind w:right="495"/>
        <w:jc w:val="left"/>
        <w:outlineLvl w:val="0"/>
        <w:rPr>
          <w:lang w:val="en-GB"/>
        </w:rPr>
      </w:pPr>
      <w:r w:rsidRPr="00543938">
        <w:rPr>
          <w:b/>
          <w:bCs/>
          <w:lang w:val="en-GB"/>
        </w:rPr>
        <w:t>Controversial Businesses</w:t>
      </w:r>
      <w:r w:rsidRPr="00543938">
        <w:rPr>
          <w:lang w:val="en-GB"/>
        </w:rPr>
        <w:t xml:space="preserve">: exclude companies </w:t>
      </w:r>
      <w:r>
        <w:rPr>
          <w:lang w:val="en-GB"/>
        </w:rPr>
        <w:t xml:space="preserve">which have more than 5% revenue exposure </w:t>
      </w:r>
      <w:r w:rsidRPr="00543938">
        <w:rPr>
          <w:lang w:val="en-GB"/>
        </w:rPr>
        <w:t xml:space="preserve">to </w:t>
      </w:r>
      <w:r>
        <w:rPr>
          <w:lang w:val="en-GB"/>
        </w:rPr>
        <w:t xml:space="preserve">Adult Entertainment, Alcoholic Beverages, </w:t>
      </w:r>
      <w:proofErr w:type="spellStart"/>
      <w:r w:rsidRPr="00543938">
        <w:rPr>
          <w:lang w:val="en-GB"/>
        </w:rPr>
        <w:t>Gambling</w:t>
      </w:r>
      <w:r>
        <w:rPr>
          <w:lang w:val="en-GB"/>
        </w:rPr>
        <w:t>and</w:t>
      </w:r>
      <w:proofErr w:type="spellEnd"/>
      <w:r w:rsidRPr="00543938">
        <w:rPr>
          <w:lang w:val="en-GB"/>
        </w:rPr>
        <w:t xml:space="preserve"> Tobacco Products.</w:t>
      </w:r>
    </w:p>
    <w:p w14:paraId="1DCB67D1" w14:textId="77777777" w:rsidR="00B21F18" w:rsidRDefault="00B21F18" w:rsidP="00B21F18">
      <w:pPr>
        <w:pStyle w:val="ListParagraph"/>
        <w:numPr>
          <w:ilvl w:val="1"/>
          <w:numId w:val="25"/>
        </w:numPr>
        <w:adjustRightInd w:val="0"/>
        <w:spacing w:line="276" w:lineRule="auto"/>
        <w:ind w:right="495"/>
        <w:jc w:val="left"/>
        <w:outlineLvl w:val="0"/>
        <w:rPr>
          <w:lang w:val="en-GB"/>
        </w:rPr>
      </w:pPr>
      <w:r w:rsidRPr="004D2B71">
        <w:rPr>
          <w:b/>
          <w:bCs/>
          <w:lang w:val="en-GB"/>
        </w:rPr>
        <w:t>Military Equipment</w:t>
      </w:r>
      <w:r>
        <w:rPr>
          <w:lang w:val="en-GB"/>
        </w:rPr>
        <w:t>: e</w:t>
      </w:r>
      <w:r w:rsidRPr="006B269E">
        <w:rPr>
          <w:lang w:val="en-GB"/>
        </w:rPr>
        <w:t>xclude companies with more than 10% revenue exposure to Military Equipment (incl. weapons, significant ownership in weapons, weapon related products and/or services, significant ownership in weapon related products and/or services, non-weapon related products and/or services and significant ownership in non-weapon related products and/or services (sum of all these activities should be &lt;10% / significant ownership &lt;10%).</w:t>
      </w:r>
    </w:p>
    <w:p w14:paraId="1F5A8097" w14:textId="77777777" w:rsidR="00B21F18" w:rsidRPr="00B21F18" w:rsidRDefault="00B21F18" w:rsidP="00B21F18">
      <w:pPr>
        <w:pStyle w:val="Fusszeile1"/>
        <w:numPr>
          <w:ilvl w:val="1"/>
          <w:numId w:val="25"/>
        </w:numPr>
        <w:adjustRightInd w:val="0"/>
        <w:spacing w:line="276" w:lineRule="auto"/>
        <w:ind w:right="495"/>
        <w:outlineLvl w:val="0"/>
        <w:rPr>
          <w:color w:val="auto"/>
          <w:lang w:val="en-GB"/>
        </w:rPr>
      </w:pPr>
      <w:r w:rsidRPr="00B21F18">
        <w:rPr>
          <w:rFonts w:ascii="Flama Semicondensed Light" w:hAnsi="Flama Semicondensed Light"/>
          <w:b/>
          <w:bCs/>
          <w:color w:val="auto"/>
          <w:sz w:val="24"/>
          <w:lang w:val="en-GB"/>
        </w:rPr>
        <w:t xml:space="preserve">Controversial Weapons: </w:t>
      </w:r>
      <w:r w:rsidRPr="00B21F18">
        <w:rPr>
          <w:rFonts w:ascii="Flama Semicondensed Light" w:hAnsi="Flama Semicondensed Light"/>
          <w:color w:val="auto"/>
          <w:sz w:val="24"/>
          <w:lang w:val="en-GB"/>
        </w:rPr>
        <w:t xml:space="preserve"> exclude companies with any exposure to Anti-personnel mines, Biological and Chemical Weapons, Cluster Munitions, Depleted Uranium as well as Nuclear Weapons.</w:t>
      </w:r>
    </w:p>
    <w:p w14:paraId="6E03D527" w14:textId="77777777" w:rsidR="00B21F18" w:rsidRPr="00543938" w:rsidRDefault="00B21F18" w:rsidP="00B21F18">
      <w:pPr>
        <w:pStyle w:val="ListParagraph"/>
        <w:numPr>
          <w:ilvl w:val="1"/>
          <w:numId w:val="25"/>
        </w:numPr>
        <w:adjustRightInd w:val="0"/>
        <w:spacing w:line="276" w:lineRule="auto"/>
        <w:ind w:right="495"/>
        <w:jc w:val="left"/>
        <w:outlineLvl w:val="0"/>
        <w:rPr>
          <w:lang w:val="en-GB"/>
        </w:rPr>
      </w:pPr>
      <w:r w:rsidRPr="00543938">
        <w:rPr>
          <w:b/>
          <w:bCs/>
          <w:lang w:val="en-GB"/>
        </w:rPr>
        <w:t>Norms Based Research</w:t>
      </w:r>
      <w:r w:rsidRPr="00543938">
        <w:rPr>
          <w:lang w:val="en-GB"/>
        </w:rPr>
        <w:t>: exclude companies with verified infringement of established international initiatives and guidelines (such as UN Principles and OECD Guidelines).</w:t>
      </w:r>
    </w:p>
    <w:p w14:paraId="673CC15D" w14:textId="077120A9" w:rsidR="006D2434" w:rsidRPr="00BE3542" w:rsidRDefault="00B21F18" w:rsidP="002663E0">
      <w:pPr>
        <w:spacing w:before="0" w:after="160" w:line="259" w:lineRule="auto"/>
        <w:jc w:val="left"/>
        <w:rPr>
          <w:sz w:val="28"/>
          <w:szCs w:val="28"/>
          <w:u w:val="single"/>
          <w:lang w:val="en-GB"/>
        </w:rPr>
      </w:pPr>
      <w:r w:rsidRPr="00BE3542">
        <w:rPr>
          <w:sz w:val="28"/>
          <w:szCs w:val="28"/>
          <w:u w:val="single"/>
          <w:lang w:val="en-GB"/>
        </w:rPr>
        <w:t>[…]</w:t>
      </w:r>
    </w:p>
    <w:p w14:paraId="206F13F1" w14:textId="77777777" w:rsidR="00B21F18" w:rsidRDefault="00B21F18" w:rsidP="00B21F18">
      <w:pPr>
        <w:pStyle w:val="ListParagraph"/>
        <w:adjustRightInd w:val="0"/>
        <w:spacing w:line="276" w:lineRule="auto"/>
        <w:ind w:right="495"/>
        <w:jc w:val="left"/>
        <w:outlineLvl w:val="0"/>
        <w:rPr>
          <w:lang w:val="en-GB"/>
        </w:rPr>
      </w:pPr>
      <w:r w:rsidRPr="00543938">
        <w:rPr>
          <w:lang w:val="en-GB"/>
        </w:rPr>
        <w:t>First, the top 30 US listed shares are included in the index, regardless of Gender Score. Then the next highest scoring US stocks will be added, but only if they have a score of at least 14, up to maximum 50 US stocks in total. Lastly the highest scoring companies from the rest of the world will be added to total 100 stocks in the composition</w:t>
      </w:r>
      <w:r>
        <w:rPr>
          <w:lang w:val="en-GB"/>
        </w:rPr>
        <w:t xml:space="preserve">, ensuring that no country is represented by more than 10 securities. </w:t>
      </w:r>
    </w:p>
    <w:p w14:paraId="62510275" w14:textId="605CBB9F" w:rsidR="00B21F18" w:rsidRDefault="00B21F18" w:rsidP="00B21F18">
      <w:pPr>
        <w:spacing w:before="0" w:after="160" w:line="259" w:lineRule="auto"/>
        <w:ind w:left="708"/>
        <w:jc w:val="left"/>
        <w:rPr>
          <w:b/>
          <w:bCs/>
          <w:sz w:val="28"/>
          <w:szCs w:val="28"/>
          <w:u w:val="single"/>
          <w:lang w:val="en-GB"/>
        </w:rPr>
      </w:pPr>
      <w:r>
        <w:rPr>
          <w:lang w:val="en-GB"/>
        </w:rPr>
        <w:t>At the same time, a turnover cap of 20% is applied separately to the US and non US section of the index.</w:t>
      </w:r>
    </w:p>
    <w:p w14:paraId="4E21781D" w14:textId="77777777" w:rsidR="00866DAB" w:rsidRPr="00866DAB" w:rsidRDefault="00866DAB" w:rsidP="00866DAB">
      <w:pPr>
        <w:spacing w:before="0" w:after="160" w:line="259" w:lineRule="auto"/>
        <w:jc w:val="left"/>
        <w:rPr>
          <w:sz w:val="28"/>
          <w:szCs w:val="28"/>
          <w:u w:val="single"/>
          <w:lang w:val="en-GB"/>
        </w:rPr>
      </w:pPr>
      <w:r w:rsidRPr="00866DAB">
        <w:rPr>
          <w:sz w:val="28"/>
          <w:szCs w:val="28"/>
          <w:u w:val="single"/>
          <w:lang w:val="en-GB"/>
        </w:rPr>
        <w:t>[…]</w:t>
      </w:r>
    </w:p>
    <w:p w14:paraId="78259238" w14:textId="546776CA" w:rsidR="00B21F18" w:rsidRDefault="00B21F18" w:rsidP="002663E0">
      <w:pPr>
        <w:spacing w:before="0" w:after="160" w:line="259" w:lineRule="auto"/>
        <w:jc w:val="left"/>
        <w:rPr>
          <w:b/>
          <w:bCs/>
          <w:sz w:val="28"/>
          <w:szCs w:val="28"/>
          <w:u w:val="single"/>
          <w:lang w:val="en-GB"/>
        </w:rPr>
      </w:pPr>
    </w:p>
    <w:p w14:paraId="2044F462" w14:textId="340B30EA" w:rsidR="00B21F18" w:rsidRDefault="00B21F18" w:rsidP="002663E0">
      <w:pPr>
        <w:spacing w:before="0" w:after="160" w:line="259" w:lineRule="auto"/>
        <w:jc w:val="left"/>
        <w:rPr>
          <w:b/>
          <w:bCs/>
          <w:sz w:val="28"/>
          <w:szCs w:val="28"/>
          <w:u w:val="single"/>
          <w:lang w:val="en-GB"/>
        </w:rPr>
      </w:pPr>
      <w:r>
        <w:rPr>
          <w:b/>
          <w:bCs/>
          <w:sz w:val="28"/>
          <w:szCs w:val="28"/>
          <w:u w:val="single"/>
          <w:lang w:val="en-GB"/>
        </w:rPr>
        <w:t>Section 6. Definitions</w:t>
      </w:r>
    </w:p>
    <w:p w14:paraId="2C467B4E" w14:textId="2F4BB4DD" w:rsidR="00BE3542" w:rsidRDefault="00866DAB" w:rsidP="00B21F18">
      <w:pPr>
        <w:spacing w:before="0" w:after="160" w:line="259" w:lineRule="auto"/>
        <w:jc w:val="left"/>
        <w:rPr>
          <w:u w:val="single"/>
          <w:lang w:val="en-US"/>
        </w:rPr>
      </w:pPr>
      <w:r>
        <w:rPr>
          <w:u w:val="single"/>
          <w:lang w:val="en-US"/>
        </w:rPr>
        <w:t>From the old version</w:t>
      </w:r>
      <w:r w:rsidR="00BE3542" w:rsidRPr="00BE3542">
        <w:rPr>
          <w:u w:val="single"/>
          <w:lang w:val="en-US"/>
        </w:rPr>
        <w:t>:</w:t>
      </w:r>
    </w:p>
    <w:p w14:paraId="0FDF1A75" w14:textId="77777777" w:rsidR="00866DAB" w:rsidRPr="00BE3542" w:rsidRDefault="00866DAB" w:rsidP="00B21F18">
      <w:pPr>
        <w:spacing w:before="0" w:after="160" w:line="259" w:lineRule="auto"/>
        <w:jc w:val="left"/>
        <w:rPr>
          <w:u w:val="single"/>
          <w:lang w:val="en-US"/>
        </w:rPr>
      </w:pPr>
    </w:p>
    <w:p w14:paraId="2C606184" w14:textId="4542BC81" w:rsidR="00B21F18" w:rsidRDefault="00B21F18" w:rsidP="00B21F18">
      <w:pPr>
        <w:spacing w:before="0" w:after="160" w:line="259" w:lineRule="auto"/>
        <w:jc w:val="left"/>
        <w:rPr>
          <w:lang w:val="en-US"/>
        </w:rPr>
      </w:pPr>
      <w:r w:rsidRPr="00E87C7D">
        <w:rPr>
          <w:lang w:val="en-US"/>
        </w:rPr>
        <w:t>“</w:t>
      </w:r>
      <w:r>
        <w:rPr>
          <w:rFonts w:ascii="Flama Semicondensed Medium" w:hAnsi="Flama Semicondensed Medium"/>
          <w:smallCaps/>
          <w:lang w:val="en-US"/>
        </w:rPr>
        <w:t>Review</w:t>
      </w:r>
      <w:r w:rsidRPr="00A327AE">
        <w:rPr>
          <w:rFonts w:ascii="Flama Semicondensed Medium" w:hAnsi="Flama Semicondensed Medium"/>
          <w:smallCaps/>
          <w:lang w:val="en-US"/>
        </w:rPr>
        <w:t xml:space="preserve"> Day</w:t>
      </w:r>
      <w:r w:rsidRPr="00E87C7D">
        <w:rPr>
          <w:lang w:val="en-US"/>
        </w:rPr>
        <w:t>” is</w:t>
      </w:r>
      <w:r>
        <w:rPr>
          <w:lang w:val="en-US"/>
        </w:rPr>
        <w:t xml:space="preserve"> 10 </w:t>
      </w:r>
      <w:r w:rsidRPr="00BC35B8">
        <w:rPr>
          <w:smallCaps/>
          <w:lang w:val="en-US"/>
        </w:rPr>
        <w:t>Calculation Days</w:t>
      </w:r>
      <w:r>
        <w:rPr>
          <w:lang w:val="en-US"/>
        </w:rPr>
        <w:t xml:space="preserve"> before the </w:t>
      </w:r>
      <w:r w:rsidRPr="00BC35B8">
        <w:rPr>
          <w:smallCaps/>
          <w:lang w:val="en-US"/>
        </w:rPr>
        <w:t>Rebalance Day</w:t>
      </w:r>
      <w:r>
        <w:rPr>
          <w:lang w:val="en-US"/>
        </w:rPr>
        <w:t xml:space="preserve"> in March, June and December.</w:t>
      </w:r>
    </w:p>
    <w:p w14:paraId="50EF8A8E" w14:textId="43312E04" w:rsidR="00B21F18" w:rsidRDefault="00B21F18" w:rsidP="00B21F18">
      <w:pPr>
        <w:rPr>
          <w:lang w:val="en-US"/>
        </w:rPr>
      </w:pPr>
      <w:r>
        <w:rPr>
          <w:lang w:val="en-US"/>
        </w:rPr>
        <w:lastRenderedPageBreak/>
        <w:t>“</w:t>
      </w:r>
      <w:r w:rsidRPr="00A327AE">
        <w:rPr>
          <w:rFonts w:ascii="Flama Semicondensed Medium" w:hAnsi="Flama Semicondensed Medium"/>
          <w:smallCaps/>
          <w:lang w:val="en-US"/>
        </w:rPr>
        <w:t>Selection Day</w:t>
      </w:r>
      <w:r w:rsidRPr="00E87C7D">
        <w:rPr>
          <w:lang w:val="en-US"/>
        </w:rPr>
        <w:t>”</w:t>
      </w:r>
      <w:r>
        <w:rPr>
          <w:lang w:val="en-US"/>
        </w:rPr>
        <w:t xml:space="preserve"> is 10 </w:t>
      </w:r>
      <w:r>
        <w:rPr>
          <w:smallCaps/>
          <w:lang w:val="en-US"/>
        </w:rPr>
        <w:t>Calculation Days</w:t>
      </w:r>
      <w:r>
        <w:rPr>
          <w:lang w:val="en-US"/>
        </w:rPr>
        <w:t xml:space="preserve"> before the </w:t>
      </w:r>
      <w:r w:rsidRPr="00980907">
        <w:rPr>
          <w:smallCaps/>
          <w:lang w:val="en-US"/>
        </w:rPr>
        <w:t>Rebalance Day</w:t>
      </w:r>
      <w:r>
        <w:rPr>
          <w:smallCaps/>
          <w:lang w:val="en-US"/>
        </w:rPr>
        <w:t xml:space="preserve"> </w:t>
      </w:r>
      <w:r>
        <w:rPr>
          <w:lang w:val="en-US"/>
        </w:rPr>
        <w:t>in September.</w:t>
      </w:r>
    </w:p>
    <w:p w14:paraId="4F963802" w14:textId="14569775" w:rsidR="00B21F18" w:rsidRDefault="00B21F18" w:rsidP="00B21F18">
      <w:pPr>
        <w:spacing w:before="0" w:after="160" w:line="259" w:lineRule="auto"/>
        <w:jc w:val="left"/>
        <w:rPr>
          <w:b/>
          <w:bCs/>
          <w:sz w:val="28"/>
          <w:szCs w:val="28"/>
          <w:u w:val="single"/>
          <w:lang w:val="en-US"/>
        </w:rPr>
      </w:pPr>
    </w:p>
    <w:p w14:paraId="04E64AAF" w14:textId="669A419B" w:rsidR="00B21F18" w:rsidRPr="00BE3542" w:rsidRDefault="00866DAB" w:rsidP="00B21F18">
      <w:pPr>
        <w:spacing w:before="0" w:after="160" w:line="259" w:lineRule="auto"/>
        <w:jc w:val="left"/>
        <w:rPr>
          <w:u w:val="single"/>
          <w:lang w:val="en-US"/>
        </w:rPr>
      </w:pPr>
      <w:r>
        <w:rPr>
          <w:u w:val="single"/>
          <w:lang w:val="en-US"/>
        </w:rPr>
        <w:t>To the new version</w:t>
      </w:r>
      <w:r w:rsidR="00B21F18" w:rsidRPr="00BE3542">
        <w:rPr>
          <w:u w:val="single"/>
          <w:lang w:val="en-US"/>
        </w:rPr>
        <w:t>:</w:t>
      </w:r>
    </w:p>
    <w:p w14:paraId="7BF9777E" w14:textId="2C6A127D" w:rsidR="00B21F18" w:rsidRDefault="00B21F18" w:rsidP="00B21F18">
      <w:pPr>
        <w:spacing w:before="0" w:after="160" w:line="259" w:lineRule="auto"/>
        <w:jc w:val="left"/>
        <w:rPr>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Fixing Day</w:t>
      </w:r>
      <w:r w:rsidRPr="00A327AE">
        <w:rPr>
          <w:rFonts w:ascii="Flama Semicondensed Medium" w:hAnsi="Flama Semicondensed Medium"/>
          <w:lang w:val="en-US"/>
        </w:rPr>
        <w:t>”</w:t>
      </w:r>
      <w:r>
        <w:rPr>
          <w:lang w:val="en-US"/>
        </w:rPr>
        <w:t xml:space="preserve"> is the </w:t>
      </w:r>
      <w:r>
        <w:rPr>
          <w:smallCaps/>
          <w:lang w:val="en-US"/>
        </w:rPr>
        <w:t xml:space="preserve">10 Calculation days </w:t>
      </w:r>
      <w:r>
        <w:rPr>
          <w:lang w:val="en-US"/>
        </w:rPr>
        <w:t xml:space="preserve">before the </w:t>
      </w:r>
      <w:r>
        <w:rPr>
          <w:smallCaps/>
          <w:lang w:val="en-US"/>
        </w:rPr>
        <w:t>Rebalance Day</w:t>
      </w:r>
      <w:r>
        <w:rPr>
          <w:lang w:val="en-US"/>
        </w:rPr>
        <w:t>.</w:t>
      </w:r>
    </w:p>
    <w:p w14:paraId="1A9FF0D1" w14:textId="4D20BCD8" w:rsidR="00B21F18" w:rsidRDefault="00B21F18" w:rsidP="00B21F18">
      <w:pPr>
        <w:spacing w:before="0" w:after="160" w:line="259" w:lineRule="auto"/>
        <w:jc w:val="left"/>
        <w:rPr>
          <w:lang w:val="en-US"/>
        </w:rPr>
      </w:pPr>
      <w:r w:rsidRPr="00E87C7D">
        <w:rPr>
          <w:lang w:val="en-US"/>
        </w:rPr>
        <w:t>“</w:t>
      </w:r>
      <w:r>
        <w:rPr>
          <w:rFonts w:ascii="Flama Semicondensed Medium" w:hAnsi="Flama Semicondensed Medium"/>
          <w:smallCaps/>
          <w:lang w:val="en-US"/>
        </w:rPr>
        <w:t>Review</w:t>
      </w:r>
      <w:r w:rsidRPr="00A327AE">
        <w:rPr>
          <w:rFonts w:ascii="Flama Semicondensed Medium" w:hAnsi="Flama Semicondensed Medium"/>
          <w:smallCaps/>
          <w:lang w:val="en-US"/>
        </w:rPr>
        <w:t xml:space="preserve"> Day</w:t>
      </w:r>
      <w:r w:rsidRPr="00E87C7D">
        <w:rPr>
          <w:lang w:val="en-US"/>
        </w:rPr>
        <w:t>” is</w:t>
      </w:r>
      <w:r>
        <w:rPr>
          <w:lang w:val="en-US"/>
        </w:rPr>
        <w:t xml:space="preserve"> 15 </w:t>
      </w:r>
      <w:r w:rsidRPr="00BC35B8">
        <w:rPr>
          <w:smallCaps/>
          <w:lang w:val="en-US"/>
        </w:rPr>
        <w:t>Calculation Days</w:t>
      </w:r>
      <w:r>
        <w:rPr>
          <w:lang w:val="en-US"/>
        </w:rPr>
        <w:t xml:space="preserve"> before the </w:t>
      </w:r>
      <w:r w:rsidRPr="00BC35B8">
        <w:rPr>
          <w:smallCaps/>
          <w:lang w:val="en-US"/>
        </w:rPr>
        <w:t>Rebalance Day</w:t>
      </w:r>
      <w:r>
        <w:rPr>
          <w:lang w:val="en-US"/>
        </w:rPr>
        <w:t xml:space="preserve"> in March, June and December.</w:t>
      </w:r>
    </w:p>
    <w:p w14:paraId="4138C6D6" w14:textId="79D5D02B" w:rsidR="00B21F18" w:rsidRDefault="00B21F18" w:rsidP="00B21F18">
      <w:pPr>
        <w:rPr>
          <w:lang w:val="en-US"/>
        </w:rPr>
      </w:pPr>
      <w:r>
        <w:rPr>
          <w:lang w:val="en-US"/>
        </w:rPr>
        <w:t>“</w:t>
      </w:r>
      <w:r w:rsidRPr="00A327AE">
        <w:rPr>
          <w:rFonts w:ascii="Flama Semicondensed Medium" w:hAnsi="Flama Semicondensed Medium"/>
          <w:smallCaps/>
          <w:lang w:val="en-US"/>
        </w:rPr>
        <w:t>Selection Day</w:t>
      </w:r>
      <w:r w:rsidRPr="00E87C7D">
        <w:rPr>
          <w:lang w:val="en-US"/>
        </w:rPr>
        <w:t>”</w:t>
      </w:r>
      <w:r>
        <w:rPr>
          <w:lang w:val="en-US"/>
        </w:rPr>
        <w:t xml:space="preserve"> is 15 </w:t>
      </w:r>
      <w:r>
        <w:rPr>
          <w:smallCaps/>
          <w:lang w:val="en-US"/>
        </w:rPr>
        <w:t>Calculation Days</w:t>
      </w:r>
      <w:r>
        <w:rPr>
          <w:lang w:val="en-US"/>
        </w:rPr>
        <w:t xml:space="preserve"> before the </w:t>
      </w:r>
      <w:r w:rsidRPr="00980907">
        <w:rPr>
          <w:smallCaps/>
          <w:lang w:val="en-US"/>
        </w:rPr>
        <w:t>Rebalance Day</w:t>
      </w:r>
      <w:r>
        <w:rPr>
          <w:smallCaps/>
          <w:lang w:val="en-US"/>
        </w:rPr>
        <w:t xml:space="preserve"> </w:t>
      </w:r>
      <w:r>
        <w:rPr>
          <w:lang w:val="en-US"/>
        </w:rPr>
        <w:t>in September.</w:t>
      </w:r>
    </w:p>
    <w:p w14:paraId="56EDFE01" w14:textId="0336460E" w:rsidR="00B21F18" w:rsidRDefault="00B21F18" w:rsidP="002663E0">
      <w:pPr>
        <w:spacing w:before="0" w:after="160" w:line="259" w:lineRule="auto"/>
        <w:jc w:val="left"/>
        <w:rPr>
          <w:b/>
          <w:bCs/>
          <w:sz w:val="28"/>
          <w:szCs w:val="28"/>
          <w:u w:val="single"/>
          <w:lang w:val="en-GB"/>
        </w:rPr>
      </w:pPr>
    </w:p>
    <w:p w14:paraId="542A4AD2" w14:textId="77777777" w:rsidR="00B21F18" w:rsidRDefault="00B21F18" w:rsidP="002663E0">
      <w:pPr>
        <w:spacing w:before="0" w:after="160" w:line="259" w:lineRule="auto"/>
        <w:jc w:val="left"/>
        <w:rPr>
          <w:b/>
          <w:bCs/>
          <w:sz w:val="28"/>
          <w:szCs w:val="28"/>
          <w:u w:val="single"/>
          <w:lang w:val="en-GB"/>
        </w:rPr>
      </w:pPr>
    </w:p>
    <w:p w14:paraId="45154AF2" w14:textId="0CA58612"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0C34492"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B21F18" w:rsidRPr="00B21F18">
        <w:rPr>
          <w:lang w:val="en-US"/>
        </w:rPr>
        <w:t>SOLACTIVE EQUILEAP GLOBAL GENDER EQUALITY 100 LEADERS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66DA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2942DF7C"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BE3542">
        <w:rPr>
          <w:lang w:val="en-US"/>
        </w:rPr>
        <w:t xml:space="preserve">until </w:t>
      </w:r>
      <w:r w:rsidR="00B21F18" w:rsidRPr="00BE3542">
        <w:rPr>
          <w:i/>
          <w:lang w:val="en-US"/>
        </w:rPr>
        <w:t>August 22</w:t>
      </w:r>
      <w:r w:rsidR="00B21F18" w:rsidRPr="00BE3542">
        <w:rPr>
          <w:i/>
          <w:vertAlign w:val="superscript"/>
          <w:lang w:val="en-US"/>
        </w:rPr>
        <w:t>nd</w:t>
      </w:r>
      <w:r w:rsidR="00B21F18" w:rsidRPr="00BE3542">
        <w:rPr>
          <w:i/>
          <w:lang w:val="en-US"/>
        </w:rPr>
        <w:t xml:space="preserve"> </w:t>
      </w:r>
      <w:r w:rsidR="00BE3542" w:rsidRPr="00BE3542">
        <w:rPr>
          <w:i/>
          <w:lang w:val="en-US"/>
        </w:rPr>
        <w:t xml:space="preserve">, </w:t>
      </w:r>
      <w:r w:rsidR="00B21F18" w:rsidRPr="00BE3542">
        <w:rPr>
          <w:i/>
          <w:lang w:val="en-US"/>
        </w:rPr>
        <w:t>2022</w:t>
      </w:r>
      <w:r w:rsidRPr="00BE3542">
        <w:rPr>
          <w:lang w:val="en-US"/>
        </w:rPr>
        <w:t>.</w:t>
      </w:r>
    </w:p>
    <w:p w14:paraId="741A56A5" w14:textId="596166B0"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FE0415">
        <w:rPr>
          <w:lang w:val="en-US"/>
        </w:rPr>
        <w:t xml:space="preserve">above are intended to </w:t>
      </w:r>
      <w:r w:rsidRPr="00FE1081">
        <w:rPr>
          <w:lang w:val="en-US"/>
        </w:rPr>
        <w:t>become effective on</w:t>
      </w:r>
      <w:r w:rsidR="00BE3542">
        <w:rPr>
          <w:lang w:val="en-US"/>
        </w:rPr>
        <w:t xml:space="preserve"> September 5</w:t>
      </w:r>
      <w:r w:rsidR="00BE3542" w:rsidRPr="00BE3542">
        <w:rPr>
          <w:vertAlign w:val="superscript"/>
          <w:lang w:val="en-US"/>
        </w:rPr>
        <w:t>th</w:t>
      </w:r>
      <w:r w:rsidR="00BE3542">
        <w:rPr>
          <w:lang w:val="en-US"/>
        </w:rPr>
        <w:t>, 2022</w:t>
      </w:r>
      <w:r w:rsidR="004819FA" w:rsidRPr="00FE0415">
        <w:rPr>
          <w:lang w:val="en-US"/>
        </w:rPr>
        <w:t>.</w:t>
      </w:r>
    </w:p>
    <w:p w14:paraId="0D223365" w14:textId="77777777" w:rsidR="00651886" w:rsidRPr="00C04273" w:rsidRDefault="00651886" w:rsidP="005055F5">
      <w:pPr>
        <w:spacing w:before="0" w:after="0" w:line="360" w:lineRule="auto"/>
        <w:rPr>
          <w:lang w:val="en-US"/>
        </w:rPr>
      </w:pPr>
    </w:p>
    <w:p w14:paraId="04131284" w14:textId="672FA9B9"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BE3542" w:rsidRPr="00BE3542">
        <w:rPr>
          <w:lang w:val="en-US"/>
        </w:rPr>
        <w:t>SOLACTIVE EQUILEAP GLOBAL GENDER EQUALITY 100 LEADERS INDEX</w:t>
      </w:r>
      <w:r w:rsidR="0026131F">
        <w:rPr>
          <w:lang w:val="en-DE"/>
        </w:rPr>
        <w:t>”</w:t>
      </w:r>
      <w:r w:rsidRPr="00C04273">
        <w:rPr>
          <w:lang w:val="en-US"/>
        </w:rPr>
        <w:t xml:space="preserve"> as the subject of the email, or </w:t>
      </w:r>
    </w:p>
    <w:p w14:paraId="6AB9F564" w14:textId="77777777" w:rsidR="005055F5" w:rsidRPr="00FE0415" w:rsidRDefault="005055F5" w:rsidP="005055F5">
      <w:pPr>
        <w:spacing w:after="0"/>
        <w:rPr>
          <w:lang w:val="it-IT"/>
        </w:rPr>
      </w:pPr>
      <w:r w:rsidRPr="00FE0415">
        <w:rPr>
          <w:lang w:val="it-IT"/>
        </w:rPr>
        <w:t xml:space="preserve">via </w:t>
      </w:r>
      <w:proofErr w:type="spellStart"/>
      <w:r w:rsidRPr="00FE0415">
        <w:rPr>
          <w:lang w:val="it-IT"/>
        </w:rPr>
        <w:t>postal</w:t>
      </w:r>
      <w:proofErr w:type="spellEnd"/>
      <w:r w:rsidRPr="00FE0415">
        <w:rPr>
          <w:lang w:val="it-IT"/>
        </w:rPr>
        <w:t xml:space="preserve"> mail to:</w:t>
      </w:r>
      <w:r w:rsidRPr="00FE0415">
        <w:rPr>
          <w:lang w:val="it-IT"/>
        </w:rPr>
        <w:tab/>
      </w:r>
      <w:r w:rsidRPr="00FE0415">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FE0415" w:rsidRDefault="003D0D25" w:rsidP="003D0D25">
      <w:pPr>
        <w:spacing w:after="0"/>
        <w:ind w:left="1416" w:firstLine="708"/>
        <w:rPr>
          <w:lang w:val="en-US"/>
        </w:rPr>
      </w:pPr>
      <w:r w:rsidRPr="00FE0415">
        <w:rPr>
          <w:lang w:val="en-US"/>
        </w:rPr>
        <w:t>Germany</w:t>
      </w:r>
    </w:p>
    <w:p w14:paraId="752A804F" w14:textId="7A894BF5" w:rsidR="00753C1C" w:rsidRPr="00FE0415"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FE0415"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F02A070"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14E3FCAF"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682E43BD"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3023A8DD" w:rsidR="005055F5" w:rsidRPr="0063592D" w:rsidRDefault="005055F5" w:rsidP="0063592D">
      <w:pPr>
        <w:rPr>
          <w:lang w:val="en-GB"/>
        </w:rPr>
      </w:pPr>
    </w:p>
    <w:bookmarkEnd w:id="0"/>
    <w:p w14:paraId="4DF903C5" w14:textId="46DFEFE7" w:rsidR="00572562" w:rsidRDefault="00572562" w:rsidP="0063592D">
      <w:pPr>
        <w:rPr>
          <w:lang w:val="en-US"/>
        </w:rPr>
      </w:pPr>
    </w:p>
    <w:p w14:paraId="13746181" w14:textId="0E6A585F" w:rsidR="00572562" w:rsidRDefault="00BE3542" w:rsidP="0063592D">
      <w:pPr>
        <w:rPr>
          <w:lang w:val="en-US"/>
        </w:rPr>
      </w:pPr>
      <w:r w:rsidRPr="00186DB0">
        <w:rPr>
          <w:noProof/>
        </w:rPr>
        <mc:AlternateContent>
          <mc:Choice Requires="wps">
            <w:drawing>
              <wp:anchor distT="45720" distB="45720" distL="114300" distR="114300" simplePos="0" relativeHeight="251731968" behindDoc="0" locked="0" layoutInCell="1" allowOverlap="1" wp14:anchorId="71C52C0F" wp14:editId="51D3CBEA">
                <wp:simplePos x="0" y="0"/>
                <wp:positionH relativeFrom="margin">
                  <wp:posOffset>0</wp:posOffset>
                </wp:positionH>
                <wp:positionV relativeFrom="page">
                  <wp:posOffset>5693410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5CAC77BC" w14:textId="77777777" w:rsidR="00BE3542" w:rsidRPr="008A06B6" w:rsidRDefault="00BE3542" w:rsidP="00BE3542">
                            <w:pPr>
                              <w:pStyle w:val="Heading1"/>
                              <w:rPr>
                                <w:color w:val="FFFFFF" w:themeColor="background1"/>
                                <w:sz w:val="60"/>
                                <w:szCs w:val="60"/>
                                <w:lang w:val="en-US" w:eastAsia="en-US"/>
                              </w:rPr>
                            </w:pPr>
                            <w:bookmarkStart w:id="1" w:name="_Toc7106586"/>
                            <w:bookmarkStart w:id="2" w:name="_Toc7107482"/>
                            <w:bookmarkStart w:id="3" w:name="_Toc16854298"/>
                            <w:r w:rsidRPr="008A06B6">
                              <w:rPr>
                                <w:color w:val="FFFFFF" w:themeColor="background1"/>
                                <w:sz w:val="60"/>
                                <w:szCs w:val="60"/>
                                <w:lang w:val="en-US" w:eastAsia="en-US"/>
                              </w:rPr>
                              <w:t>Contact</w:t>
                            </w:r>
                            <w:bookmarkEnd w:id="1"/>
                            <w:bookmarkEnd w:id="2"/>
                            <w:bookmarkEnd w:id="3"/>
                          </w:p>
                          <w:p w14:paraId="5F7A4628" w14:textId="77777777" w:rsidR="00BE3542" w:rsidRPr="00186DB0" w:rsidRDefault="00BE3542" w:rsidP="00BE3542">
                            <w:pPr>
                              <w:contextualSpacing/>
                              <w:rPr>
                                <w:rFonts w:ascii="Flama Semicondensed Medium" w:hAnsi="Flama Semicondensed Medium"/>
                                <w:color w:val="FFFFFF" w:themeColor="background1"/>
                                <w:lang w:val="en-US" w:eastAsia="en-US"/>
                              </w:rPr>
                            </w:pPr>
                            <w:r w:rsidRPr="007C78D8">
                              <w:rPr>
                                <w:rFonts w:ascii="Flama Semicondensed Medium" w:hAnsi="Flama Semicondensed Medium"/>
                                <w:color w:val="FFFFFF" w:themeColor="background1"/>
                                <w:lang w:val="en-US" w:eastAsia="en-US"/>
                              </w:rPr>
                              <w:t>Solactive</w:t>
                            </w:r>
                            <w:r w:rsidRPr="00186DB0">
                              <w:rPr>
                                <w:rFonts w:ascii="Flama Semicondensed Medium" w:hAnsi="Flama Semicondensed Medium"/>
                                <w:color w:val="FFFFFF" w:themeColor="background1"/>
                                <w:lang w:val="en-US" w:eastAsia="en-US"/>
                              </w:rPr>
                              <w:t xml:space="preserve"> AG</w:t>
                            </w:r>
                          </w:p>
                          <w:p w14:paraId="70E244B8" w14:textId="77777777" w:rsidR="00BE3542" w:rsidRPr="00186DB0" w:rsidRDefault="00BE3542" w:rsidP="00BE3542">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 xml:space="preserve">German </w:t>
                            </w:r>
                            <w:r w:rsidRPr="007C78D8">
                              <w:rPr>
                                <w:rFonts w:ascii="Flama Semicondensed Medium" w:hAnsi="Flama Semicondensed Medium"/>
                                <w:color w:val="FFFFFF" w:themeColor="background1"/>
                                <w:lang w:val="en-US" w:eastAsia="en-US"/>
                              </w:rPr>
                              <w:t>Index</w:t>
                            </w:r>
                            <w:r w:rsidRPr="00186DB0">
                              <w:rPr>
                                <w:rFonts w:ascii="Flama Semicondensed Medium" w:hAnsi="Flama Semicondensed Medium"/>
                                <w:color w:val="FFFFFF" w:themeColor="background1"/>
                                <w:lang w:val="en-US" w:eastAsia="en-US"/>
                              </w:rPr>
                              <w:t xml:space="preserve"> Engineering</w:t>
                            </w:r>
                          </w:p>
                          <w:p w14:paraId="33733F08" w14:textId="77777777" w:rsidR="00BE3542" w:rsidRPr="00374C26" w:rsidRDefault="00BE3542" w:rsidP="00BE3542">
                            <w:pPr>
                              <w:contextualSpacing/>
                              <w:rPr>
                                <w:color w:val="FFFFFF" w:themeColor="background1"/>
                                <w:lang w:eastAsia="en-US"/>
                              </w:rPr>
                            </w:pPr>
                            <w:r w:rsidRPr="00374C26">
                              <w:rPr>
                                <w:color w:val="FFFFFF" w:themeColor="background1"/>
                                <w:lang w:eastAsia="en-US"/>
                              </w:rPr>
                              <w:t>Platz der Einheit 1</w:t>
                            </w:r>
                          </w:p>
                          <w:p w14:paraId="6745D6DE" w14:textId="77777777" w:rsidR="00BE3542" w:rsidRPr="00374C26" w:rsidRDefault="00BE3542" w:rsidP="00BE3542">
                            <w:pPr>
                              <w:contextualSpacing/>
                              <w:rPr>
                                <w:color w:val="FFFFFF" w:themeColor="background1"/>
                                <w:lang w:eastAsia="en-US"/>
                              </w:rPr>
                            </w:pPr>
                            <w:r w:rsidRPr="00374C26">
                              <w:rPr>
                                <w:color w:val="FFFFFF" w:themeColor="background1"/>
                                <w:lang w:eastAsia="en-US"/>
                              </w:rPr>
                              <w:t>60327 Frankfurt am Main</w:t>
                            </w:r>
                          </w:p>
                          <w:p w14:paraId="7D50EEFE" w14:textId="77777777" w:rsidR="00BE3542" w:rsidRPr="00B1623A" w:rsidRDefault="00BE3542" w:rsidP="00BE3542">
                            <w:pPr>
                              <w:rPr>
                                <w:color w:val="FFFFFF" w:themeColor="background1"/>
                                <w:lang w:val="en-US" w:eastAsia="en-US"/>
                              </w:rPr>
                            </w:pPr>
                            <w:r w:rsidRPr="00B1623A">
                              <w:rPr>
                                <w:color w:val="FFFFFF" w:themeColor="background1"/>
                                <w:lang w:val="en-US" w:eastAsia="en-US"/>
                              </w:rPr>
                              <w:t>Germany</w:t>
                            </w:r>
                          </w:p>
                          <w:p w14:paraId="24ED7924"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Tel.:</w:t>
                            </w:r>
                            <w:r w:rsidRPr="00B1623A">
                              <w:rPr>
                                <w:color w:val="FFFFFF" w:themeColor="background1"/>
                                <w:lang w:val="en-US" w:eastAsia="en-US"/>
                              </w:rPr>
                              <w:tab/>
                              <w:t>+49 (0) 69 719 160 00</w:t>
                            </w:r>
                          </w:p>
                          <w:p w14:paraId="454D1F16"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Fax:</w:t>
                            </w:r>
                            <w:r w:rsidRPr="00B1623A">
                              <w:rPr>
                                <w:color w:val="FFFFFF" w:themeColor="background1"/>
                                <w:lang w:val="en-US" w:eastAsia="en-US"/>
                              </w:rPr>
                              <w:tab/>
                              <w:t>+49 (0) 69 719 160 25</w:t>
                            </w:r>
                          </w:p>
                          <w:p w14:paraId="3AAE73FF"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Email:</w:t>
                            </w:r>
                            <w:r w:rsidRPr="00B1623A">
                              <w:rPr>
                                <w:color w:val="FFFFFF" w:themeColor="background1"/>
                                <w:lang w:val="en-US" w:eastAsia="en-US"/>
                              </w:rPr>
                              <w:tab/>
                            </w:r>
                            <w:hyperlink r:id="rId12" w:history="1">
                              <w:r w:rsidRPr="00B1623A">
                                <w:rPr>
                                  <w:rStyle w:val="Hyperlink"/>
                                  <w:lang w:val="en-US" w:eastAsia="en-US"/>
                                </w:rPr>
                                <w:t>info@solactive.com</w:t>
                              </w:r>
                            </w:hyperlink>
                            <w:r w:rsidRPr="00B1623A">
                              <w:rPr>
                                <w:color w:val="FFFFFF" w:themeColor="background1"/>
                                <w:lang w:val="en-US" w:eastAsia="en-US"/>
                              </w:rPr>
                              <w:t xml:space="preserve"> </w:t>
                            </w:r>
                          </w:p>
                          <w:p w14:paraId="51A4D1C8" w14:textId="77777777" w:rsidR="00BE3542" w:rsidRPr="001456FE" w:rsidRDefault="00BE3542" w:rsidP="00BE3542">
                            <w:pPr>
                              <w:tabs>
                                <w:tab w:val="left" w:pos="993"/>
                              </w:tabs>
                              <w:contextualSpacing/>
                              <w:rPr>
                                <w:color w:val="FFFFFF" w:themeColor="background1"/>
                                <w:lang w:val="fr-FR" w:eastAsia="en-US"/>
                              </w:rPr>
                            </w:pPr>
                            <w:proofErr w:type="spellStart"/>
                            <w:r w:rsidRPr="001456FE">
                              <w:rPr>
                                <w:color w:val="FFFFFF" w:themeColor="background1"/>
                                <w:lang w:val="fr-FR" w:eastAsia="en-US"/>
                              </w:rPr>
                              <w:t>Website</w:t>
                            </w:r>
                            <w:proofErr w:type="spellEnd"/>
                            <w:r w:rsidRPr="001456FE">
                              <w:rPr>
                                <w:color w:val="FFFFFF" w:themeColor="background1"/>
                                <w:lang w:val="fr-FR" w:eastAsia="en-US"/>
                              </w:rPr>
                              <w:t>:</w:t>
                            </w:r>
                            <w:r w:rsidRPr="001456FE">
                              <w:rPr>
                                <w:color w:val="FFFFFF" w:themeColor="background1"/>
                                <w:lang w:val="fr-FR" w:eastAsia="en-US"/>
                              </w:rPr>
                              <w:tab/>
                            </w:r>
                            <w:hyperlink r:id="rId13" w:history="1">
                              <w:r w:rsidRPr="001456FE">
                                <w:rPr>
                                  <w:rStyle w:val="Hyperlink"/>
                                  <w:lang w:val="fr-FR" w:eastAsia="en-US"/>
                                </w:rPr>
                                <w:t>www.solactive.com</w:t>
                              </w:r>
                            </w:hyperlink>
                            <w:r w:rsidRPr="001456FE">
                              <w:rPr>
                                <w:color w:val="FFFFFF" w:themeColor="background1"/>
                                <w:lang w:val="fr-FR" w:eastAsia="en-US"/>
                              </w:rPr>
                              <w:t xml:space="preserve"> </w:t>
                            </w:r>
                          </w:p>
                          <w:p w14:paraId="3B10BED2" w14:textId="77777777" w:rsidR="00BE3542" w:rsidRPr="001456FE" w:rsidRDefault="00BE3542" w:rsidP="00BE3542">
                            <w:pPr>
                              <w:tabs>
                                <w:tab w:val="left" w:pos="993"/>
                              </w:tabs>
                              <w:contextualSpacing/>
                              <w:rPr>
                                <w:color w:val="FFFFFF" w:themeColor="background1"/>
                                <w:lang w:val="fr-FR"/>
                              </w:rPr>
                            </w:pPr>
                          </w:p>
                          <w:p w14:paraId="0C755DFA" w14:textId="77777777" w:rsidR="00BE3542" w:rsidRPr="006950FC" w:rsidRDefault="00BE3542" w:rsidP="00BE3542">
                            <w:pPr>
                              <w:tabs>
                                <w:tab w:val="left" w:pos="993"/>
                              </w:tabs>
                              <w:contextualSpacing/>
                              <w:rPr>
                                <w:color w:val="FFFFFF" w:themeColor="background1"/>
                                <w:lang w:val="fr-FR"/>
                              </w:rPr>
                            </w:pPr>
                            <w:r w:rsidRPr="006950FC">
                              <w:rPr>
                                <w:color w:val="FFFFFF" w:themeColor="background1"/>
                                <w:lang w:val="fr-FR"/>
                              </w:rPr>
                              <w:t>© Solactive AG</w:t>
                            </w:r>
                          </w:p>
                          <w:p w14:paraId="0DA2F193" w14:textId="77777777" w:rsidR="00BE3542" w:rsidRPr="006950FC" w:rsidRDefault="00BE3542" w:rsidP="00BE3542">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C52C0F" id="_x0000_s1028" type="#_x0000_t202" style="position:absolute;left:0;text-align:left;margin-left:0;margin-top:448.3pt;width:190.5pt;height:220.3pt;z-index:2517319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" filled="f" stroked="f">
                <v:textbox style="mso-fit-shape-to-text:t" inset="0,0,0,0">
                  <w:txbxContent>
                    <w:p w14:paraId="5CAC77BC" w14:textId="77777777" w:rsidR="00BE3542" w:rsidRPr="008A06B6" w:rsidRDefault="00BE3542" w:rsidP="00BE3542">
                      <w:pPr>
                        <w:pStyle w:val="Heading1"/>
                        <w:rPr>
                          <w:color w:val="FFFFFF" w:themeColor="background1"/>
                          <w:sz w:val="60"/>
                          <w:szCs w:val="60"/>
                          <w:lang w:val="en-US" w:eastAsia="en-US"/>
                        </w:rPr>
                      </w:pPr>
                      <w:bookmarkStart w:id="4" w:name="_Toc7106586"/>
                      <w:bookmarkStart w:id="5" w:name="_Toc7107482"/>
                      <w:bookmarkStart w:id="6" w:name="_Toc16854298"/>
                      <w:r w:rsidRPr="008A06B6">
                        <w:rPr>
                          <w:color w:val="FFFFFF" w:themeColor="background1"/>
                          <w:sz w:val="60"/>
                          <w:szCs w:val="60"/>
                          <w:lang w:val="en-US" w:eastAsia="en-US"/>
                        </w:rPr>
                        <w:t>Contact</w:t>
                      </w:r>
                      <w:bookmarkEnd w:id="4"/>
                      <w:bookmarkEnd w:id="5"/>
                      <w:bookmarkEnd w:id="6"/>
                    </w:p>
                    <w:p w14:paraId="5F7A4628" w14:textId="77777777" w:rsidR="00BE3542" w:rsidRPr="00186DB0" w:rsidRDefault="00BE3542" w:rsidP="00BE3542">
                      <w:pPr>
                        <w:contextualSpacing/>
                        <w:rPr>
                          <w:rFonts w:ascii="Flama Semicondensed Medium" w:hAnsi="Flama Semicondensed Medium"/>
                          <w:color w:val="FFFFFF" w:themeColor="background1"/>
                          <w:lang w:val="en-US" w:eastAsia="en-US"/>
                        </w:rPr>
                      </w:pPr>
                      <w:r w:rsidRPr="007C78D8">
                        <w:rPr>
                          <w:rFonts w:ascii="Flama Semicondensed Medium" w:hAnsi="Flama Semicondensed Medium"/>
                          <w:color w:val="FFFFFF" w:themeColor="background1"/>
                          <w:lang w:val="en-US" w:eastAsia="en-US"/>
                        </w:rPr>
                        <w:t>Solactive</w:t>
                      </w:r>
                      <w:r w:rsidRPr="00186DB0">
                        <w:rPr>
                          <w:rFonts w:ascii="Flama Semicondensed Medium" w:hAnsi="Flama Semicondensed Medium"/>
                          <w:color w:val="FFFFFF" w:themeColor="background1"/>
                          <w:lang w:val="en-US" w:eastAsia="en-US"/>
                        </w:rPr>
                        <w:t xml:space="preserve"> AG</w:t>
                      </w:r>
                    </w:p>
                    <w:p w14:paraId="70E244B8" w14:textId="77777777" w:rsidR="00BE3542" w:rsidRPr="00186DB0" w:rsidRDefault="00BE3542" w:rsidP="00BE3542">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 xml:space="preserve">German </w:t>
                      </w:r>
                      <w:r w:rsidRPr="007C78D8">
                        <w:rPr>
                          <w:rFonts w:ascii="Flama Semicondensed Medium" w:hAnsi="Flama Semicondensed Medium"/>
                          <w:color w:val="FFFFFF" w:themeColor="background1"/>
                          <w:lang w:val="en-US" w:eastAsia="en-US"/>
                        </w:rPr>
                        <w:t>Index</w:t>
                      </w:r>
                      <w:r w:rsidRPr="00186DB0">
                        <w:rPr>
                          <w:rFonts w:ascii="Flama Semicondensed Medium" w:hAnsi="Flama Semicondensed Medium"/>
                          <w:color w:val="FFFFFF" w:themeColor="background1"/>
                          <w:lang w:val="en-US" w:eastAsia="en-US"/>
                        </w:rPr>
                        <w:t xml:space="preserve"> Engineering</w:t>
                      </w:r>
                    </w:p>
                    <w:p w14:paraId="33733F08" w14:textId="77777777" w:rsidR="00BE3542" w:rsidRPr="00374C26" w:rsidRDefault="00BE3542" w:rsidP="00BE3542">
                      <w:pPr>
                        <w:contextualSpacing/>
                        <w:rPr>
                          <w:color w:val="FFFFFF" w:themeColor="background1"/>
                          <w:lang w:eastAsia="en-US"/>
                        </w:rPr>
                      </w:pPr>
                      <w:r w:rsidRPr="00374C26">
                        <w:rPr>
                          <w:color w:val="FFFFFF" w:themeColor="background1"/>
                          <w:lang w:eastAsia="en-US"/>
                        </w:rPr>
                        <w:t>Platz der Einheit 1</w:t>
                      </w:r>
                    </w:p>
                    <w:p w14:paraId="6745D6DE" w14:textId="77777777" w:rsidR="00BE3542" w:rsidRPr="00374C26" w:rsidRDefault="00BE3542" w:rsidP="00BE3542">
                      <w:pPr>
                        <w:contextualSpacing/>
                        <w:rPr>
                          <w:color w:val="FFFFFF" w:themeColor="background1"/>
                          <w:lang w:eastAsia="en-US"/>
                        </w:rPr>
                      </w:pPr>
                      <w:r w:rsidRPr="00374C26">
                        <w:rPr>
                          <w:color w:val="FFFFFF" w:themeColor="background1"/>
                          <w:lang w:eastAsia="en-US"/>
                        </w:rPr>
                        <w:t>60327 Frankfurt am Main</w:t>
                      </w:r>
                    </w:p>
                    <w:p w14:paraId="7D50EEFE" w14:textId="77777777" w:rsidR="00BE3542" w:rsidRPr="00B1623A" w:rsidRDefault="00BE3542" w:rsidP="00BE3542">
                      <w:pPr>
                        <w:rPr>
                          <w:color w:val="FFFFFF" w:themeColor="background1"/>
                          <w:lang w:val="en-US" w:eastAsia="en-US"/>
                        </w:rPr>
                      </w:pPr>
                      <w:r w:rsidRPr="00B1623A">
                        <w:rPr>
                          <w:color w:val="FFFFFF" w:themeColor="background1"/>
                          <w:lang w:val="en-US" w:eastAsia="en-US"/>
                        </w:rPr>
                        <w:t>Germany</w:t>
                      </w:r>
                    </w:p>
                    <w:p w14:paraId="24ED7924"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Tel.:</w:t>
                      </w:r>
                      <w:r w:rsidRPr="00B1623A">
                        <w:rPr>
                          <w:color w:val="FFFFFF" w:themeColor="background1"/>
                          <w:lang w:val="en-US" w:eastAsia="en-US"/>
                        </w:rPr>
                        <w:tab/>
                        <w:t>+49 (0) 69 719 160 00</w:t>
                      </w:r>
                    </w:p>
                    <w:p w14:paraId="454D1F16"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Fax:</w:t>
                      </w:r>
                      <w:r w:rsidRPr="00B1623A">
                        <w:rPr>
                          <w:color w:val="FFFFFF" w:themeColor="background1"/>
                          <w:lang w:val="en-US" w:eastAsia="en-US"/>
                        </w:rPr>
                        <w:tab/>
                        <w:t>+49 (0) 69 719 160 25</w:t>
                      </w:r>
                    </w:p>
                    <w:p w14:paraId="3AAE73FF" w14:textId="77777777" w:rsidR="00BE3542" w:rsidRPr="00B1623A" w:rsidRDefault="00BE3542" w:rsidP="00BE3542">
                      <w:pPr>
                        <w:tabs>
                          <w:tab w:val="left" w:pos="993"/>
                        </w:tabs>
                        <w:contextualSpacing/>
                        <w:rPr>
                          <w:color w:val="FFFFFF" w:themeColor="background1"/>
                          <w:lang w:val="en-US" w:eastAsia="en-US"/>
                        </w:rPr>
                      </w:pPr>
                      <w:r w:rsidRPr="00B1623A">
                        <w:rPr>
                          <w:color w:val="FFFFFF" w:themeColor="background1"/>
                          <w:lang w:val="en-US" w:eastAsia="en-US"/>
                        </w:rPr>
                        <w:t>Email:</w:t>
                      </w:r>
                      <w:r w:rsidRPr="00B1623A">
                        <w:rPr>
                          <w:color w:val="FFFFFF" w:themeColor="background1"/>
                          <w:lang w:val="en-US" w:eastAsia="en-US"/>
                        </w:rPr>
                        <w:tab/>
                      </w:r>
                      <w:hyperlink r:id="rId14" w:history="1">
                        <w:r w:rsidRPr="00B1623A">
                          <w:rPr>
                            <w:rStyle w:val="Hyperlink"/>
                            <w:lang w:val="en-US" w:eastAsia="en-US"/>
                          </w:rPr>
                          <w:t>info@solactive.com</w:t>
                        </w:r>
                      </w:hyperlink>
                      <w:r w:rsidRPr="00B1623A">
                        <w:rPr>
                          <w:color w:val="FFFFFF" w:themeColor="background1"/>
                          <w:lang w:val="en-US" w:eastAsia="en-US"/>
                        </w:rPr>
                        <w:t xml:space="preserve"> </w:t>
                      </w:r>
                    </w:p>
                    <w:p w14:paraId="51A4D1C8" w14:textId="77777777" w:rsidR="00BE3542" w:rsidRPr="001456FE" w:rsidRDefault="00BE3542" w:rsidP="00BE3542">
                      <w:pPr>
                        <w:tabs>
                          <w:tab w:val="left" w:pos="993"/>
                        </w:tabs>
                        <w:contextualSpacing/>
                        <w:rPr>
                          <w:color w:val="FFFFFF" w:themeColor="background1"/>
                          <w:lang w:val="fr-FR" w:eastAsia="en-US"/>
                        </w:rPr>
                      </w:pPr>
                      <w:proofErr w:type="spellStart"/>
                      <w:r w:rsidRPr="001456FE">
                        <w:rPr>
                          <w:color w:val="FFFFFF" w:themeColor="background1"/>
                          <w:lang w:val="fr-FR" w:eastAsia="en-US"/>
                        </w:rPr>
                        <w:t>Website</w:t>
                      </w:r>
                      <w:proofErr w:type="spellEnd"/>
                      <w:r w:rsidRPr="001456FE">
                        <w:rPr>
                          <w:color w:val="FFFFFF" w:themeColor="background1"/>
                          <w:lang w:val="fr-FR" w:eastAsia="en-US"/>
                        </w:rPr>
                        <w:t>:</w:t>
                      </w:r>
                      <w:r w:rsidRPr="001456FE">
                        <w:rPr>
                          <w:color w:val="FFFFFF" w:themeColor="background1"/>
                          <w:lang w:val="fr-FR" w:eastAsia="en-US"/>
                        </w:rPr>
                        <w:tab/>
                      </w:r>
                      <w:hyperlink r:id="rId15" w:history="1">
                        <w:r w:rsidRPr="001456FE">
                          <w:rPr>
                            <w:rStyle w:val="Hyperlink"/>
                            <w:lang w:val="fr-FR" w:eastAsia="en-US"/>
                          </w:rPr>
                          <w:t>www.solactive.com</w:t>
                        </w:r>
                      </w:hyperlink>
                      <w:r w:rsidRPr="001456FE">
                        <w:rPr>
                          <w:color w:val="FFFFFF" w:themeColor="background1"/>
                          <w:lang w:val="fr-FR" w:eastAsia="en-US"/>
                        </w:rPr>
                        <w:t xml:space="preserve"> </w:t>
                      </w:r>
                    </w:p>
                    <w:p w14:paraId="3B10BED2" w14:textId="77777777" w:rsidR="00BE3542" w:rsidRPr="001456FE" w:rsidRDefault="00BE3542" w:rsidP="00BE3542">
                      <w:pPr>
                        <w:tabs>
                          <w:tab w:val="left" w:pos="993"/>
                        </w:tabs>
                        <w:contextualSpacing/>
                        <w:rPr>
                          <w:color w:val="FFFFFF" w:themeColor="background1"/>
                          <w:lang w:val="fr-FR"/>
                        </w:rPr>
                      </w:pPr>
                    </w:p>
                    <w:p w14:paraId="0C755DFA" w14:textId="77777777" w:rsidR="00BE3542" w:rsidRPr="006950FC" w:rsidRDefault="00BE3542" w:rsidP="00BE3542">
                      <w:pPr>
                        <w:tabs>
                          <w:tab w:val="left" w:pos="993"/>
                        </w:tabs>
                        <w:contextualSpacing/>
                        <w:rPr>
                          <w:color w:val="FFFFFF" w:themeColor="background1"/>
                          <w:lang w:val="fr-FR"/>
                        </w:rPr>
                      </w:pPr>
                      <w:r w:rsidRPr="006950FC">
                        <w:rPr>
                          <w:color w:val="FFFFFF" w:themeColor="background1"/>
                          <w:lang w:val="fr-FR"/>
                        </w:rPr>
                        <w:t>© Solactive AG</w:t>
                      </w:r>
                    </w:p>
                    <w:p w14:paraId="0DA2F193" w14:textId="77777777" w:rsidR="00BE3542" w:rsidRPr="006950FC" w:rsidRDefault="00BE3542" w:rsidP="00BE3542">
                      <w:pPr>
                        <w:rPr>
                          <w:color w:val="FFFFFF" w:themeColor="background1"/>
                          <w:lang w:val="fr-FR"/>
                        </w:rPr>
                      </w:pPr>
                    </w:p>
                  </w:txbxContent>
                </v:textbox>
                <w10:wrap anchorx="margin" anchory="page"/>
              </v:shape>
            </w:pict>
          </mc:Fallback>
        </mc:AlternateContent>
      </w:r>
    </w:p>
    <w:p w14:paraId="48A1E400" w14:textId="50ACC0B9" w:rsidR="00572562" w:rsidRDefault="00572562" w:rsidP="0063592D">
      <w:pPr>
        <w:rPr>
          <w:lang w:val="en-US"/>
        </w:rPr>
      </w:pPr>
    </w:p>
    <w:p w14:paraId="055FAF62" w14:textId="7ED38410" w:rsidR="00572562" w:rsidRDefault="00572562" w:rsidP="0063592D">
      <w:pPr>
        <w:rPr>
          <w:lang w:val="en-US"/>
        </w:rPr>
      </w:pPr>
    </w:p>
    <w:p w14:paraId="71A0B397" w14:textId="42347375" w:rsidR="00572562" w:rsidRDefault="00572562" w:rsidP="0063592D">
      <w:pPr>
        <w:rPr>
          <w:lang w:val="en-US"/>
        </w:rPr>
      </w:pPr>
    </w:p>
    <w:p w14:paraId="286562C5" w14:textId="0BC85B24" w:rsidR="00572562" w:rsidRDefault="00572562" w:rsidP="0063592D">
      <w:pPr>
        <w:rPr>
          <w:lang w:val="en-US"/>
        </w:rPr>
      </w:pPr>
    </w:p>
    <w:p w14:paraId="6D7E76C7" w14:textId="725E2DF3" w:rsidR="00572562" w:rsidRDefault="00572562" w:rsidP="0063592D">
      <w:pPr>
        <w:rPr>
          <w:lang w:val="en-US"/>
        </w:rPr>
      </w:pPr>
    </w:p>
    <w:p w14:paraId="31040F56" w14:textId="6BAAE09C" w:rsidR="00572562" w:rsidRDefault="00572562" w:rsidP="0063592D">
      <w:pPr>
        <w:rPr>
          <w:lang w:val="en-US"/>
        </w:rPr>
      </w:pPr>
    </w:p>
    <w:p w14:paraId="317B023A" w14:textId="3A668EC4" w:rsidR="00572562" w:rsidRDefault="00D7148C" w:rsidP="0063592D">
      <w:pPr>
        <w:rPr>
          <w:lang w:val="en-US"/>
        </w:rPr>
      </w:pPr>
      <w:r w:rsidRPr="00E072E6">
        <w:rPr>
          <w:noProof/>
          <w:color w:val="FFFFFF" w:themeColor="background1"/>
          <w:lang w:val="en-US" w:eastAsia="en-US"/>
        </w:rPr>
        <mc:AlternateContent>
          <mc:Choice Requires="wps">
            <w:drawing>
              <wp:anchor distT="0" distB="0" distL="114300" distR="114300" simplePos="0" relativeHeight="251653116" behindDoc="1" locked="0" layoutInCell="1" allowOverlap="1" wp14:anchorId="59576252" wp14:editId="3EC9C69A">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356B0" id="Rechteck 2" o:spid="_x0000_s1026" style="position:absolute;margin-left:0;margin-top:0;width:594.75pt;height:847.85pt;z-index:-2516633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4C7C3118" w14:textId="0B7FBEDC" w:rsidR="00572562" w:rsidRDefault="00BE3542" w:rsidP="0063592D">
      <w:pPr>
        <w:rPr>
          <w:lang w:val="en-US"/>
        </w:rPr>
      </w:pPr>
      <w:r>
        <w:rPr>
          <w:noProof/>
          <w:lang w:val="en-GB"/>
        </w:rPr>
        <mc:AlternateContent>
          <mc:Choice Requires="wps">
            <w:drawing>
              <wp:anchor distT="0" distB="0" distL="114300" distR="114300" simplePos="0" relativeHeight="251729920" behindDoc="1" locked="0" layoutInCell="1" allowOverlap="1" wp14:anchorId="4741AC6E" wp14:editId="3A04D812">
                <wp:simplePos x="0" y="0"/>
                <wp:positionH relativeFrom="column">
                  <wp:posOffset>-765810</wp:posOffset>
                </wp:positionH>
                <wp:positionV relativeFrom="paragraph">
                  <wp:posOffset>249446</wp:posOffset>
                </wp:positionV>
                <wp:extent cx="7553325" cy="2527935"/>
                <wp:effectExtent l="0" t="0" r="9525" b="5715"/>
                <wp:wrapNone/>
                <wp:docPr id="8" name="Freihandform 11"/>
                <wp:cNvGraphicFramePr/>
                <a:graphic xmlns:a="http://schemas.openxmlformats.org/drawingml/2006/main">
                  <a:graphicData uri="http://schemas.microsoft.com/office/word/2010/wordprocessingShape">
                    <wps:wsp>
                      <wps:cNvSpPr/>
                      <wps:spPr>
                        <a:xfrm>
                          <a:off x="0" y="0"/>
                          <a:ext cx="7553325" cy="252793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43797" id="Freihandform 11" o:spid="_x0000_s1026" style="position:absolute;margin-left:-60.3pt;margin-top:19.65pt;width:594.75pt;height:199.0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" path="m15240,1120140r769620,350520l1638300,1371600r1379220,160020l4533900,579120r1394460,754380l6728460,1501140,7566660,r7620,4015740l,4015740,15240,1120140xe" fillcolor="#2784fc [3204]" stroked="f" strokeweight="1pt">
                <v:stroke joinstyle="miter"/>
                <v:path arrowok="t" o:connecttype="custom" o:connectlocs="15198,705136;782689,925790;1633767,863431;3009172,964165;4521357,364560;5911959,839447;6709845,944978;7545726,0;7553325,2527935;0,2527935;15198,705136" o:connectangles="0,0,0,0,0,0,0,0,0,0,0"/>
              </v:shape>
            </w:pict>
          </mc:Fallback>
        </mc:AlternateContent>
      </w: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15720041" w:rsidR="00572562" w:rsidRPr="00572562" w:rsidRDefault="00E530BC" w:rsidP="0063592D">
      <w:pPr>
        <w:rPr>
          <w:color w:val="FFFFFF" w:themeColor="background1"/>
          <w:lang w:val="en-US"/>
        </w:rPr>
      </w:pPr>
      <w:r>
        <w:rPr>
          <w:caps/>
          <w:noProof/>
          <w:lang w:val="en-US"/>
        </w:rPr>
        <w:drawing>
          <wp:anchor distT="0" distB="0" distL="114300" distR="114300" simplePos="0" relativeHeight="251726848" behindDoc="0" locked="0" layoutInCell="1" allowOverlap="1" wp14:anchorId="2314B7F2" wp14:editId="2A03A418">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embedRegular r:id="rId1" w:fontKey="{1747DA6B-F132-4B97-82CD-E45A45A528A4}"/>
    <w:embedBold r:id="rId2" w:fontKey="{DED3F8C1-CB4A-4643-A11C-5FF3338A71E4}"/>
    <w:embedItalic r:id="rId3" w:fontKey="{50F6E166-3690-4076-BCDE-200DC3F0B84D}"/>
  </w:font>
  <w:font w:name="Calibri">
    <w:panose1 w:val="020F0502020204030204"/>
    <w:charset w:val="00"/>
    <w:family w:val="swiss"/>
    <w:pitch w:val="variable"/>
    <w:sig w:usb0="E4002EFF" w:usb1="C000247B" w:usb2="00000009" w:usb3="00000000" w:csb0="000001FF" w:csb1="00000000"/>
    <w:embedRegular r:id="rId4" w:fontKey="{688F62B8-ABD7-4EA3-AB73-3E855892DE4A}"/>
    <w:embedBold r:id="rId5" w:fontKey="{A0D092D7-87BF-48C1-9D05-B3F654E98C54}"/>
  </w:font>
  <w:font w:name="Segoe UI">
    <w:panose1 w:val="020B0502040204020203"/>
    <w:charset w:val="00"/>
    <w:family w:val="swiss"/>
    <w:pitch w:val="variable"/>
    <w:sig w:usb0="E4002EFF" w:usb1="C000E47F" w:usb2="00000009" w:usb3="00000000" w:csb0="000001FF" w:csb1="00000000"/>
    <w:embedRegular r:id="rId6" w:fontKey="{B23C549D-6471-465B-B526-2A3DE4F4885B}"/>
  </w:font>
  <w:font w:name="Flama Semicondensed Medium">
    <w:panose1 w:val="02000000000000000000"/>
    <w:charset w:val="00"/>
    <w:family w:val="auto"/>
    <w:pitch w:val="variable"/>
    <w:sig w:usb0="A00000AF" w:usb1="4000207B" w:usb2="00000000" w:usb3="00000000" w:csb0="0000008B" w:csb1="00000000"/>
    <w:embedRegular r:id="rId7" w:fontKey="{BB12AA39-6756-4F11-A7E0-AC0D33D70E81}"/>
    <w:embedBold r:id="rId8" w:fontKey="{69EC7272-7AD5-4C48-B36E-77965F22CFA6}"/>
  </w:font>
  <w:font w:name="Calibri Light">
    <w:panose1 w:val="020F0302020204030204"/>
    <w:charset w:val="00"/>
    <w:family w:val="swiss"/>
    <w:pitch w:val="variable"/>
    <w:sig w:usb0="E4002EFF" w:usb1="C000247B" w:usb2="00000009" w:usb3="00000000" w:csb0="000001FF" w:csb1="00000000"/>
    <w:embedRegular r:id="rId9" w:fontKey="{1DD8E78D-FD2E-4CFC-A3E9-B814F8B5E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9E62DF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E0415">
          <w:rPr>
            <w:lang w:val="en-US"/>
          </w:rPr>
          <w:t>Market Consultation Solactive Equileap Global Gender Equality 100 Leaders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8C1CDB"/>
    <w:multiLevelType w:val="hybridMultilevel"/>
    <w:tmpl w:val="C7D84CC8"/>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F7CB8"/>
    <w:multiLevelType w:val="hybridMultilevel"/>
    <w:tmpl w:val="C7D84CC8"/>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066F7"/>
    <w:multiLevelType w:val="hybridMultilevel"/>
    <w:tmpl w:val="D0C24FA4"/>
    <w:lvl w:ilvl="0" w:tplc="A9FE12A8">
      <w:start w:val="17"/>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EE63BD"/>
    <w:multiLevelType w:val="hybridMultilevel"/>
    <w:tmpl w:val="C7D84CC8"/>
    <w:lvl w:ilvl="0" w:tplc="0409000F">
      <w:start w:val="1"/>
      <w:numFmt w:val="decimal"/>
      <w:lvlText w:val="%1."/>
      <w:lvlJc w:val="left"/>
      <w:pPr>
        <w:ind w:left="720" w:hanging="360"/>
      </w:pPr>
    </w:lvl>
    <w:lvl w:ilvl="1" w:tplc="E872F3E6">
      <w:start w:val="1"/>
      <w:numFmt w:val="lowerLetter"/>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A50878"/>
    <w:multiLevelType w:val="hybridMultilevel"/>
    <w:tmpl w:val="C7D84CC8"/>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22779">
    <w:abstractNumId w:val="7"/>
  </w:num>
  <w:num w:numId="2" w16cid:durableId="812598603">
    <w:abstractNumId w:val="8"/>
  </w:num>
  <w:num w:numId="3" w16cid:durableId="458686965">
    <w:abstractNumId w:val="20"/>
  </w:num>
  <w:num w:numId="4" w16cid:durableId="1243027770">
    <w:abstractNumId w:val="24"/>
  </w:num>
  <w:num w:numId="5" w16cid:durableId="95255248">
    <w:abstractNumId w:val="19"/>
  </w:num>
  <w:num w:numId="6" w16cid:durableId="1950972102">
    <w:abstractNumId w:val="9"/>
  </w:num>
  <w:num w:numId="7" w16cid:durableId="18481501">
    <w:abstractNumId w:val="23"/>
  </w:num>
  <w:num w:numId="8" w16cid:durableId="2063408541">
    <w:abstractNumId w:val="4"/>
  </w:num>
  <w:num w:numId="9" w16cid:durableId="1828665851">
    <w:abstractNumId w:val="15"/>
  </w:num>
  <w:num w:numId="10" w16cid:durableId="1573806685">
    <w:abstractNumId w:val="14"/>
  </w:num>
  <w:num w:numId="11" w16cid:durableId="624310636">
    <w:abstractNumId w:val="3"/>
  </w:num>
  <w:num w:numId="12" w16cid:durableId="1018654960">
    <w:abstractNumId w:val="2"/>
  </w:num>
  <w:num w:numId="13" w16cid:durableId="134838936">
    <w:abstractNumId w:val="18"/>
  </w:num>
  <w:num w:numId="14" w16cid:durableId="1176382775">
    <w:abstractNumId w:val="12"/>
  </w:num>
  <w:num w:numId="15" w16cid:durableId="465198296">
    <w:abstractNumId w:val="5"/>
  </w:num>
  <w:num w:numId="16" w16cid:durableId="659309439">
    <w:abstractNumId w:val="13"/>
  </w:num>
  <w:num w:numId="17" w16cid:durableId="1702970614">
    <w:abstractNumId w:val="25"/>
  </w:num>
  <w:num w:numId="18" w16cid:durableId="500852893">
    <w:abstractNumId w:val="10"/>
  </w:num>
  <w:num w:numId="19" w16cid:durableId="1517496372">
    <w:abstractNumId w:val="21"/>
  </w:num>
  <w:num w:numId="20" w16cid:durableId="1830830895">
    <w:abstractNumId w:val="22"/>
  </w:num>
  <w:num w:numId="21" w16cid:durableId="810288806">
    <w:abstractNumId w:val="0"/>
  </w:num>
  <w:num w:numId="22" w16cid:durableId="1369914758">
    <w:abstractNumId w:val="11"/>
  </w:num>
  <w:num w:numId="23" w16cid:durableId="1450777596">
    <w:abstractNumId w:val="16"/>
  </w:num>
  <w:num w:numId="24" w16cid:durableId="1961377625">
    <w:abstractNumId w:val="6"/>
  </w:num>
  <w:num w:numId="25" w16cid:durableId="889614963">
    <w:abstractNumId w:val="1"/>
  </w:num>
  <w:num w:numId="26" w16cid:durableId="2651219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56706"/>
    <w:rsid w:val="0026131F"/>
    <w:rsid w:val="0026500B"/>
    <w:rsid w:val="00265B34"/>
    <w:rsid w:val="002663E0"/>
    <w:rsid w:val="00277D7B"/>
    <w:rsid w:val="0028575D"/>
    <w:rsid w:val="00291586"/>
    <w:rsid w:val="0029232A"/>
    <w:rsid w:val="002A32BB"/>
    <w:rsid w:val="002C0C0A"/>
    <w:rsid w:val="002C3DF7"/>
    <w:rsid w:val="002C65A0"/>
    <w:rsid w:val="002D5D39"/>
    <w:rsid w:val="002E5EF6"/>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2434"/>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66DAB"/>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21F18"/>
    <w:rsid w:val="00B302B4"/>
    <w:rsid w:val="00B4681A"/>
    <w:rsid w:val="00B5343D"/>
    <w:rsid w:val="00B61371"/>
    <w:rsid w:val="00B6689F"/>
    <w:rsid w:val="00B84D86"/>
    <w:rsid w:val="00B915B6"/>
    <w:rsid w:val="00BA23D9"/>
    <w:rsid w:val="00BA3FA5"/>
    <w:rsid w:val="00BB1CFA"/>
    <w:rsid w:val="00BB7BCB"/>
    <w:rsid w:val="00BD4042"/>
    <w:rsid w:val="00BE35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158D"/>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15"/>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FE0415"/>
    <w:pPr>
      <w:spacing w:after="0" w:line="240" w:lineRule="auto"/>
    </w:pPr>
    <w:rPr>
      <w:rFonts w:ascii="Flama Semicondensed Light" w:eastAsia="Times New Roman" w:hAnsi="Flama Semicondensed Light" w:cs="Times New Roman"/>
      <w:sz w:val="24"/>
      <w:szCs w:val="24"/>
      <w:lang w:eastAsia="de-DE"/>
    </w:rPr>
  </w:style>
  <w:style w:type="paragraph" w:customStyle="1" w:styleId="Fusszeile1">
    <w:name w:val="Fusszeile1"/>
    <w:basedOn w:val="Normal"/>
    <w:qFormat/>
    <w:rsid w:val="006D2434"/>
    <w:pPr>
      <w:jc w:val="left"/>
    </w:pPr>
    <w:rPr>
      <w:rFonts w:ascii="Calibri" w:hAnsi="Calibri"/>
      <w:color w:val="365F91"/>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9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1041</Words>
  <Characters>5937</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Global Gender Equality 100 Leaders Index</dc:title>
  <dc:subject>Calculation Documents &amp; Methodologies</dc:subject>
  <dc:creator>Solactive AG</dc:creator>
  <cp:keywords/>
  <dc:description/>
  <cp:lastModifiedBy>Alexei, Cristina</cp:lastModifiedBy>
  <cp:revision>18</cp:revision>
  <cp:lastPrinted>2022-08-08T09:47:00Z</cp:lastPrinted>
  <dcterms:created xsi:type="dcterms:W3CDTF">2021-11-16T06:38:00Z</dcterms:created>
  <dcterms:modified xsi:type="dcterms:W3CDTF">2022-08-08T09:47:00Z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