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D25CD0">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D25CD0">
          <w:pPr>
            <w:rPr>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B509E51" w:rsidR="0092193A" w:rsidRPr="00D82807" w:rsidRDefault="002667D0" w:rsidP="007D5D18">
              <w:pPr>
                <w:pStyle w:val="Title"/>
                <w:rPr>
                  <w:lang w:val="en-US"/>
                </w:rPr>
              </w:pPr>
              <w:r w:rsidRPr="00D82807">
                <w:rPr>
                  <w:color w:val="FFFFFF" w:themeColor="background1"/>
                  <w:lang w:val="en-US"/>
                </w:rPr>
                <w:t xml:space="preserve">Market Consultation Solactive L&amp;G ESG </w:t>
              </w:r>
              <w:r>
                <w:rPr>
                  <w:color w:val="FFFFFF" w:themeColor="background1"/>
                  <w:lang w:val="en-US"/>
                </w:rPr>
                <w:t xml:space="preserve">Index </w:t>
              </w:r>
              <w:r w:rsidR="006B77DA">
                <w:rPr>
                  <w:color w:val="FFFFFF" w:themeColor="background1"/>
                  <w:lang w:val="en-US"/>
                </w:rPr>
                <w:t>Family</w:t>
              </w:r>
              <w:r>
                <w:rPr>
                  <w:color w:val="FFFFFF" w:themeColor="background1"/>
                  <w:lang w:val="en-US"/>
                </w:rPr>
                <w:t>– Change of Methodology</w:t>
              </w:r>
            </w:p>
          </w:sdtContent>
        </w:sdt>
        <w:p w14:paraId="375D2A68" w14:textId="77777777" w:rsidR="0092193A" w:rsidRPr="00D82807" w:rsidRDefault="0092193A">
          <w:pPr>
            <w:rPr>
              <w:rFonts w:eastAsiaTheme="majorEastAsia"/>
              <w:lang w:val="en-US"/>
            </w:rPr>
          </w:pPr>
        </w:p>
        <w:p w14:paraId="42549B5B" w14:textId="77777777" w:rsidR="003C16C2" w:rsidRPr="00D82807" w:rsidRDefault="003C16C2" w:rsidP="007D5D18">
          <w:pPr>
            <w:pStyle w:val="NoSpacing"/>
            <w:spacing w:before="480"/>
            <w:jc w:val="both"/>
            <w:rPr>
              <w:color w:val="2784FC" w:themeColor="accent1"/>
              <w:lang w:val="en-US"/>
            </w:rPr>
          </w:pPr>
        </w:p>
        <w:p w14:paraId="42D8DB42" w14:textId="77777777" w:rsidR="003C16C2" w:rsidRPr="00D82807" w:rsidRDefault="003C16C2" w:rsidP="007D5D18">
          <w:pPr>
            <w:pStyle w:val="NoSpacing"/>
            <w:spacing w:before="480"/>
            <w:jc w:val="both"/>
            <w:rPr>
              <w:color w:val="2784FC" w:themeColor="accent1"/>
              <w:lang w:val="en-US"/>
            </w:rPr>
          </w:pPr>
        </w:p>
        <w:p w14:paraId="14604DB8" w14:textId="77777777" w:rsidR="003C16C2" w:rsidRPr="00D82807" w:rsidRDefault="003C16C2" w:rsidP="007D5D18">
          <w:pPr>
            <w:pStyle w:val="NoSpacing"/>
            <w:spacing w:before="480"/>
            <w:jc w:val="both"/>
            <w:rPr>
              <w:color w:val="2784FC" w:themeColor="accent1"/>
              <w:lang w:val="en-US"/>
            </w:rPr>
          </w:pPr>
        </w:p>
        <w:p w14:paraId="4D923E0C" w14:textId="77777777" w:rsidR="003C16C2" w:rsidRPr="00D82807" w:rsidRDefault="003C16C2" w:rsidP="007D5D18">
          <w:pPr>
            <w:pStyle w:val="NoSpacing"/>
            <w:spacing w:before="480"/>
            <w:jc w:val="both"/>
            <w:rPr>
              <w:color w:val="2784FC" w:themeColor="accent1"/>
              <w:lang w:val="en-US"/>
            </w:rPr>
          </w:pPr>
        </w:p>
        <w:p w14:paraId="7E6320A8" w14:textId="77777777" w:rsidR="003C16C2" w:rsidRPr="00D82807" w:rsidRDefault="003C16C2" w:rsidP="007D5D18">
          <w:pPr>
            <w:pStyle w:val="NoSpacing"/>
            <w:spacing w:before="480"/>
            <w:jc w:val="both"/>
            <w:rPr>
              <w:color w:val="2784FC" w:themeColor="accent1"/>
              <w:lang w:val="en-US"/>
            </w:rPr>
          </w:pPr>
        </w:p>
        <w:p w14:paraId="3BE8C61E" w14:textId="77777777" w:rsidR="0092193A" w:rsidRPr="00D82807" w:rsidRDefault="003C16C2" w:rsidP="007D5D18">
          <w:pPr>
            <w:pStyle w:val="NoSpacing"/>
            <w:spacing w:before="480"/>
            <w:jc w:val="both"/>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42E1D190">
                    <wp:simplePos x="0" y="0"/>
                    <wp:positionH relativeFrom="margin">
                      <wp:posOffset>-760730</wp:posOffset>
                    </wp:positionH>
                    <wp:positionV relativeFrom="page">
                      <wp:posOffset>6918960</wp:posOffset>
                    </wp:positionV>
                    <wp:extent cx="7631430" cy="3766185"/>
                    <wp:effectExtent l="0" t="0" r="7620" b="5715"/>
                    <wp:wrapNone/>
                    <wp:docPr id="11" name="Freihandform 11"/>
                    <wp:cNvGraphicFramePr/>
                    <a:graphic xmlns:a="http://schemas.openxmlformats.org/drawingml/2006/main">
                      <a:graphicData uri="http://schemas.microsoft.com/office/word/2010/wordprocessingShape">
                        <wps:wsp>
                          <wps:cNvSpPr/>
                          <wps:spPr>
                            <a:xfrm>
                              <a:off x="0" y="0"/>
                              <a:ext cx="7631430" cy="376618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B9D1" id="Freihandform 11" o:spid="_x0000_s1026" style="position:absolute;margin-left:-59.9pt;margin-top:544.8pt;width:600.9pt;height:296.5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" path="m15240,1120140r769620,350520l1638300,1371600r1379220,160020l4533900,579120r1394460,754380l6728460,1501140,7566660,r7620,4015740l,4015740,15240,1120140xe" fillcolor="#2784fc [3204]" stroked="f" strokeweight="1pt">
                    <v:stroke joinstyle="miter"/>
                    <v:path arrowok="t" o:connecttype="custom" o:connectlocs="15355,1050530;790782,1379267;1650661,1286363;3040288,1436439;4568110,543131;5973091,1250631;6779228,1407853;7623753,0;7631430,3766185;0,3766185;15355,1050530" o:connectangles="0,0,0,0,0,0,0,0,0,0,0"/>
                    <w10:wrap anchorx="margin"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7C66C25" w:rsidR="00466905" w:rsidRPr="00D902A1" w:rsidRDefault="002224C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6T00:00:00Z">
                                      <w:dateFormat w:val="dd MMMM yyyy"/>
                                      <w:lid w:val="en-GB"/>
                                      <w:storeMappedDataAs w:val="dateTime"/>
                                      <w:calendar w:val="gregorian"/>
                                    </w:date>
                                  </w:sdtPr>
                                  <w:sdtEndPr/>
                                  <w:sdtContent>
                                    <w:r w:rsidR="00D55C9B">
                                      <w:rPr>
                                        <w:color w:val="FFFFFF" w:themeColor="background1"/>
                                        <w:sz w:val="26"/>
                                        <w:szCs w:val="26"/>
                                        <w:lang w:val="en-GB"/>
                                      </w:rPr>
                                      <w:t>26 April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7C66C25" w:rsidR="00466905" w:rsidRPr="00D902A1" w:rsidRDefault="00D55C9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6T00:00:00Z">
                                <w:dateFormat w:val="dd MMMM yyyy"/>
                                <w:lid w:val="en-GB"/>
                                <w:storeMappedDataAs w:val="dateTime"/>
                                <w:calendar w:val="gregorian"/>
                              </w:date>
                            </w:sdtPr>
                            <w:sdtEndPr/>
                            <w:sdtContent>
                              <w:r>
                                <w:rPr>
                                  <w:color w:val="FFFFFF" w:themeColor="background1"/>
                                  <w:sz w:val="26"/>
                                  <w:szCs w:val="26"/>
                                  <w:lang w:val="en-GB"/>
                                </w:rPr>
                                <w:t>26 April 2022</w:t>
                              </w:r>
                            </w:sdtContent>
                          </w:sdt>
                        </w:p>
                      </w:txbxContent>
                    </v:textbox>
                    <w10:wrap anchorx="page" anchory="page"/>
                    <w10:anchorlock/>
                  </v:shape>
                </w:pict>
              </mc:Fallback>
            </mc:AlternateContent>
          </w:r>
        </w:p>
        <w:p w14:paraId="4352C556" w14:textId="77777777" w:rsidR="002663E0" w:rsidRDefault="00F1145C" w:rsidP="007D5D18">
          <w:pPr>
            <w:spacing w:before="0" w:after="160" w:line="259" w:lineRule="auto"/>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left:0;text-align:left;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D82807">
            <w:rPr>
              <w:lang w:val="en-US"/>
            </w:rPr>
            <w:br w:type="page"/>
          </w:r>
        </w:p>
      </w:sdtContent>
    </w:sdt>
    <w:bookmarkStart w:id="0" w:name="_Toc512460733" w:displacedByCustomXml="prev"/>
    <w:p w14:paraId="0DA4AEA0" w14:textId="31E5964C" w:rsidR="00C04273" w:rsidRPr="00F964E4" w:rsidRDefault="00C04273" w:rsidP="007D5D18">
      <w:pPr>
        <w:spacing w:before="0" w:after="160" w:line="259" w:lineRule="auto"/>
        <w:rPr>
          <w:lang w:val="en-GB"/>
        </w:rPr>
      </w:pPr>
      <w:r>
        <w:rPr>
          <w:sz w:val="28"/>
          <w:szCs w:val="28"/>
          <w:u w:val="single"/>
          <w:lang w:val="en-GB"/>
        </w:rPr>
        <w:lastRenderedPageBreak/>
        <w:t>Content of the Market Consultation</w:t>
      </w:r>
    </w:p>
    <w:p w14:paraId="59DC57B1" w14:textId="221F90D8" w:rsidR="00E05994" w:rsidRDefault="002663E0">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82807">
        <w:rPr>
          <w:lang w:val="en-GB"/>
        </w:rPr>
        <w:t xml:space="preserve">following </w:t>
      </w:r>
      <w:r w:rsidR="00D82807" w:rsidRPr="00D82807">
        <w:rPr>
          <w:lang w:val="en-GB"/>
        </w:rPr>
        <w:t>I</w:t>
      </w:r>
      <w:r w:rsidR="00A97E61" w:rsidRPr="00D82807">
        <w:rPr>
          <w:lang w:val="en-US"/>
        </w:rPr>
        <w:t>nd</w:t>
      </w:r>
      <w:r w:rsidR="00E05994" w:rsidRPr="00D82807">
        <w:rPr>
          <w:lang w:val="en-US"/>
        </w:rPr>
        <w:t>ices (the ‘</w:t>
      </w:r>
      <w:r w:rsidR="008D5D2D">
        <w:rPr>
          <w:lang w:val="en-DE"/>
        </w:rPr>
        <w:t xml:space="preserve">Affected </w:t>
      </w:r>
      <w:r w:rsidR="00A97E61" w:rsidRPr="00D82807">
        <w:rPr>
          <w:lang w:val="en-US"/>
        </w:rPr>
        <w:t>Ind</w:t>
      </w:r>
      <w:r w:rsidR="00E05994" w:rsidRPr="00D82807">
        <w:rPr>
          <w:lang w:val="en-US"/>
        </w:rPr>
        <w:t>ices’):</w:t>
      </w:r>
    </w:p>
    <w:tbl>
      <w:tblPr>
        <w:tblW w:w="8566" w:type="dxa"/>
        <w:tblLook w:val="04A0" w:firstRow="1" w:lastRow="0" w:firstColumn="1" w:lastColumn="0" w:noHBand="0" w:noVBand="1"/>
      </w:tblPr>
      <w:tblGrid>
        <w:gridCol w:w="5526"/>
        <w:gridCol w:w="1346"/>
        <w:gridCol w:w="1840"/>
      </w:tblGrid>
      <w:tr w:rsidR="005F1C69" w:rsidRPr="005F1C69" w14:paraId="1A29B7C2" w14:textId="77777777" w:rsidTr="005F1C69">
        <w:trPr>
          <w:trHeight w:val="360"/>
        </w:trPr>
        <w:tc>
          <w:tcPr>
            <w:tcW w:w="5526"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5381874D" w14:textId="77777777" w:rsidR="005F1C69" w:rsidRPr="005F1C69" w:rsidRDefault="005F1C69" w:rsidP="005F1C69">
            <w:pPr>
              <w:spacing w:before="0" w:after="0"/>
              <w:rPr>
                <w:rFonts w:cs="Calibri"/>
                <w:b/>
                <w:bCs/>
                <w:color w:val="000000"/>
                <w:lang w:val="en-DE" w:eastAsia="en-DE"/>
              </w:rPr>
            </w:pPr>
            <w:r w:rsidRPr="005F1C69">
              <w:rPr>
                <w:rFonts w:cs="Calibri"/>
                <w:b/>
                <w:bCs/>
                <w:color w:val="000000"/>
                <w:lang w:eastAsia="en-DE"/>
              </w:rPr>
              <w:t>NAME</w:t>
            </w:r>
          </w:p>
        </w:tc>
        <w:tc>
          <w:tcPr>
            <w:tcW w:w="1200" w:type="dxa"/>
            <w:tcBorders>
              <w:top w:val="single" w:sz="8" w:space="0" w:color="auto"/>
              <w:left w:val="nil"/>
              <w:bottom w:val="single" w:sz="8" w:space="0" w:color="auto"/>
              <w:right w:val="single" w:sz="8" w:space="0" w:color="auto"/>
            </w:tcBorders>
            <w:shd w:val="clear" w:color="000000" w:fill="808080"/>
            <w:noWrap/>
            <w:vAlign w:val="center"/>
            <w:hideMark/>
          </w:tcPr>
          <w:p w14:paraId="2B3078B4" w14:textId="77777777" w:rsidR="005F1C69" w:rsidRPr="005F1C69" w:rsidRDefault="005F1C69" w:rsidP="005F1C69">
            <w:pPr>
              <w:spacing w:before="0" w:after="0"/>
              <w:rPr>
                <w:rFonts w:cs="Calibri"/>
                <w:b/>
                <w:bCs/>
                <w:color w:val="000000"/>
                <w:lang w:val="en-DE" w:eastAsia="en-DE"/>
              </w:rPr>
            </w:pPr>
            <w:r w:rsidRPr="005F1C69">
              <w:rPr>
                <w:rFonts w:cs="Calibri"/>
                <w:b/>
                <w:bCs/>
                <w:lang w:eastAsia="en-DE"/>
              </w:rPr>
              <w:t>RIC</w:t>
            </w:r>
          </w:p>
        </w:tc>
        <w:tc>
          <w:tcPr>
            <w:tcW w:w="1840" w:type="dxa"/>
            <w:tcBorders>
              <w:top w:val="single" w:sz="8" w:space="0" w:color="auto"/>
              <w:left w:val="nil"/>
              <w:bottom w:val="single" w:sz="8" w:space="0" w:color="auto"/>
              <w:right w:val="single" w:sz="8" w:space="0" w:color="auto"/>
            </w:tcBorders>
            <w:shd w:val="clear" w:color="000000" w:fill="808080"/>
            <w:noWrap/>
            <w:vAlign w:val="center"/>
            <w:hideMark/>
          </w:tcPr>
          <w:p w14:paraId="7D936229" w14:textId="77777777" w:rsidR="005F1C69" w:rsidRPr="005F1C69" w:rsidRDefault="005F1C69" w:rsidP="005F1C69">
            <w:pPr>
              <w:spacing w:before="0" w:after="0"/>
              <w:rPr>
                <w:rFonts w:cs="Calibri"/>
                <w:b/>
                <w:bCs/>
                <w:color w:val="000000"/>
                <w:lang w:val="en-DE" w:eastAsia="en-DE"/>
              </w:rPr>
            </w:pPr>
            <w:r w:rsidRPr="005F1C69">
              <w:rPr>
                <w:rFonts w:cs="Calibri"/>
                <w:b/>
                <w:bCs/>
                <w:lang w:eastAsia="en-DE"/>
              </w:rPr>
              <w:t>ISIN</w:t>
            </w:r>
          </w:p>
        </w:tc>
      </w:tr>
      <w:tr w:rsidR="005F1C69" w:rsidRPr="005F1C69" w14:paraId="09A63F27" w14:textId="77777777" w:rsidTr="005F1C69">
        <w:trPr>
          <w:trHeight w:val="360"/>
        </w:trPr>
        <w:tc>
          <w:tcPr>
            <w:tcW w:w="5526" w:type="dxa"/>
            <w:tcBorders>
              <w:top w:val="nil"/>
              <w:left w:val="single" w:sz="8" w:space="0" w:color="auto"/>
              <w:bottom w:val="nil"/>
              <w:right w:val="single" w:sz="8" w:space="0" w:color="auto"/>
            </w:tcBorders>
            <w:shd w:val="clear" w:color="auto" w:fill="auto"/>
            <w:noWrap/>
            <w:vAlign w:val="center"/>
            <w:hideMark/>
          </w:tcPr>
          <w:p w14:paraId="4D7B4081" w14:textId="77777777" w:rsidR="005F1C69" w:rsidRPr="005F1C69" w:rsidRDefault="005F1C69" w:rsidP="005F1C69">
            <w:pPr>
              <w:spacing w:before="0" w:after="0"/>
              <w:jc w:val="left"/>
              <w:rPr>
                <w:rFonts w:cs="Calibri"/>
                <w:color w:val="000000"/>
                <w:lang w:val="en-DE" w:eastAsia="en-DE"/>
              </w:rPr>
            </w:pPr>
            <w:bookmarkStart w:id="1" w:name="_Hlk100062479"/>
            <w:r w:rsidRPr="005F1C69">
              <w:rPr>
                <w:rFonts w:cs="Calibri"/>
                <w:color w:val="000000"/>
                <w:lang w:val="en-US" w:eastAsia="en-US"/>
              </w:rPr>
              <w:t>Solactive L&amp;G ESG North America PR Index</w:t>
            </w:r>
          </w:p>
        </w:tc>
        <w:tc>
          <w:tcPr>
            <w:tcW w:w="1200" w:type="dxa"/>
            <w:tcBorders>
              <w:top w:val="nil"/>
              <w:left w:val="nil"/>
              <w:bottom w:val="nil"/>
              <w:right w:val="single" w:sz="8" w:space="0" w:color="auto"/>
            </w:tcBorders>
            <w:shd w:val="clear" w:color="auto" w:fill="auto"/>
            <w:noWrap/>
            <w:vAlign w:val="center"/>
            <w:hideMark/>
          </w:tcPr>
          <w:p w14:paraId="0C666318"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.SOESGNAP</w:t>
            </w:r>
          </w:p>
        </w:tc>
        <w:tc>
          <w:tcPr>
            <w:tcW w:w="1840" w:type="dxa"/>
            <w:tcBorders>
              <w:top w:val="nil"/>
              <w:left w:val="nil"/>
              <w:bottom w:val="nil"/>
              <w:right w:val="single" w:sz="8" w:space="0" w:color="auto"/>
            </w:tcBorders>
            <w:shd w:val="clear" w:color="auto" w:fill="auto"/>
            <w:noWrap/>
            <w:vAlign w:val="center"/>
            <w:hideMark/>
          </w:tcPr>
          <w:p w14:paraId="4EF4351B"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DE000SLA5HD1</w:t>
            </w:r>
          </w:p>
        </w:tc>
      </w:tr>
      <w:tr w:rsidR="005F1C69" w:rsidRPr="005F1C69" w14:paraId="09B9BFE3" w14:textId="77777777" w:rsidTr="005F1C69">
        <w:trPr>
          <w:trHeight w:val="360"/>
        </w:trPr>
        <w:tc>
          <w:tcPr>
            <w:tcW w:w="5526" w:type="dxa"/>
            <w:tcBorders>
              <w:top w:val="single" w:sz="8" w:space="0" w:color="auto"/>
              <w:left w:val="single" w:sz="8" w:space="0" w:color="auto"/>
              <w:bottom w:val="nil"/>
              <w:right w:val="single" w:sz="8" w:space="0" w:color="auto"/>
            </w:tcBorders>
            <w:shd w:val="clear" w:color="auto" w:fill="auto"/>
            <w:noWrap/>
            <w:vAlign w:val="center"/>
            <w:hideMark/>
          </w:tcPr>
          <w:p w14:paraId="49D175B0"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North America NTR Index</w:t>
            </w:r>
          </w:p>
        </w:tc>
        <w:tc>
          <w:tcPr>
            <w:tcW w:w="1200" w:type="dxa"/>
            <w:tcBorders>
              <w:top w:val="single" w:sz="8" w:space="0" w:color="auto"/>
              <w:left w:val="nil"/>
              <w:bottom w:val="nil"/>
              <w:right w:val="single" w:sz="8" w:space="0" w:color="auto"/>
            </w:tcBorders>
            <w:shd w:val="clear" w:color="auto" w:fill="auto"/>
            <w:noWrap/>
            <w:vAlign w:val="center"/>
            <w:hideMark/>
          </w:tcPr>
          <w:p w14:paraId="039CB576"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.SOESGNAN</w:t>
            </w:r>
          </w:p>
        </w:tc>
        <w:tc>
          <w:tcPr>
            <w:tcW w:w="1840" w:type="dxa"/>
            <w:tcBorders>
              <w:top w:val="single" w:sz="8" w:space="0" w:color="auto"/>
              <w:left w:val="nil"/>
              <w:bottom w:val="nil"/>
              <w:right w:val="single" w:sz="8" w:space="0" w:color="auto"/>
            </w:tcBorders>
            <w:shd w:val="clear" w:color="auto" w:fill="auto"/>
            <w:noWrap/>
            <w:vAlign w:val="center"/>
            <w:hideMark/>
          </w:tcPr>
          <w:p w14:paraId="2DEA1F26"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DE000SLA5HE9</w:t>
            </w:r>
          </w:p>
        </w:tc>
      </w:tr>
      <w:tr w:rsidR="005F1C69" w:rsidRPr="005F1C69" w14:paraId="5884AAB6" w14:textId="77777777" w:rsidTr="005F1C69">
        <w:trPr>
          <w:trHeight w:val="360"/>
        </w:trPr>
        <w:tc>
          <w:tcPr>
            <w:tcW w:w="55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031B17"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North America GTR Index</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303320F7"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.SOESGNAG</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14:paraId="348474E1"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DE000SLA5HF6</w:t>
            </w:r>
          </w:p>
        </w:tc>
      </w:tr>
      <w:tr w:rsidR="005F1C69" w:rsidRPr="005F1C69" w14:paraId="65211C05"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7495F330"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fr-FR" w:eastAsia="en-US"/>
              </w:rPr>
              <w:t>Solactive L&amp;G ESG Europe ex UK PR Index</w:t>
            </w:r>
          </w:p>
        </w:tc>
        <w:tc>
          <w:tcPr>
            <w:tcW w:w="1200" w:type="dxa"/>
            <w:tcBorders>
              <w:top w:val="nil"/>
              <w:left w:val="nil"/>
              <w:bottom w:val="single" w:sz="8" w:space="0" w:color="auto"/>
              <w:right w:val="single" w:sz="8" w:space="0" w:color="auto"/>
            </w:tcBorders>
            <w:shd w:val="clear" w:color="auto" w:fill="auto"/>
            <w:noWrap/>
            <w:vAlign w:val="center"/>
            <w:hideMark/>
          </w:tcPr>
          <w:p w14:paraId="379F67E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.SOESGEUP</w:t>
            </w:r>
          </w:p>
        </w:tc>
        <w:tc>
          <w:tcPr>
            <w:tcW w:w="1840" w:type="dxa"/>
            <w:tcBorders>
              <w:top w:val="nil"/>
              <w:left w:val="nil"/>
              <w:bottom w:val="single" w:sz="8" w:space="0" w:color="auto"/>
              <w:right w:val="single" w:sz="8" w:space="0" w:color="auto"/>
            </w:tcBorders>
            <w:shd w:val="clear" w:color="auto" w:fill="auto"/>
            <w:noWrap/>
            <w:vAlign w:val="center"/>
            <w:hideMark/>
          </w:tcPr>
          <w:p w14:paraId="7962FA16"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DE000SLA5HG4</w:t>
            </w:r>
          </w:p>
        </w:tc>
      </w:tr>
      <w:tr w:rsidR="005F1C69" w:rsidRPr="005F1C69" w14:paraId="59244E39"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423CD9BD"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fr-FR" w:eastAsia="en-US"/>
              </w:rPr>
              <w:t>Solactive L&amp;G ESG Europe ex UK NTR Index</w:t>
            </w:r>
          </w:p>
        </w:tc>
        <w:tc>
          <w:tcPr>
            <w:tcW w:w="1200" w:type="dxa"/>
            <w:tcBorders>
              <w:top w:val="nil"/>
              <w:left w:val="nil"/>
              <w:bottom w:val="single" w:sz="8" w:space="0" w:color="auto"/>
              <w:right w:val="single" w:sz="8" w:space="0" w:color="auto"/>
            </w:tcBorders>
            <w:shd w:val="clear" w:color="auto" w:fill="auto"/>
            <w:noWrap/>
            <w:vAlign w:val="center"/>
            <w:hideMark/>
          </w:tcPr>
          <w:p w14:paraId="3379ED0B"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.SOESGEUN</w:t>
            </w:r>
          </w:p>
        </w:tc>
        <w:tc>
          <w:tcPr>
            <w:tcW w:w="1840" w:type="dxa"/>
            <w:tcBorders>
              <w:top w:val="nil"/>
              <w:left w:val="nil"/>
              <w:bottom w:val="single" w:sz="8" w:space="0" w:color="auto"/>
              <w:right w:val="single" w:sz="8" w:space="0" w:color="auto"/>
            </w:tcBorders>
            <w:shd w:val="clear" w:color="auto" w:fill="auto"/>
            <w:noWrap/>
            <w:vAlign w:val="center"/>
            <w:hideMark/>
          </w:tcPr>
          <w:p w14:paraId="6787A07A"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DE000SLA5HH2</w:t>
            </w:r>
          </w:p>
        </w:tc>
      </w:tr>
      <w:tr w:rsidR="005F1C69" w:rsidRPr="005F1C69" w14:paraId="5A544394"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60D9BBB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fr-FR" w:eastAsia="en-US"/>
              </w:rPr>
              <w:t>Solactive L&amp;G ESG Europe ex UK GTR Index</w:t>
            </w:r>
          </w:p>
        </w:tc>
        <w:tc>
          <w:tcPr>
            <w:tcW w:w="1200" w:type="dxa"/>
            <w:tcBorders>
              <w:top w:val="nil"/>
              <w:left w:val="nil"/>
              <w:bottom w:val="single" w:sz="8" w:space="0" w:color="auto"/>
              <w:right w:val="single" w:sz="8" w:space="0" w:color="auto"/>
            </w:tcBorders>
            <w:shd w:val="clear" w:color="auto" w:fill="auto"/>
            <w:noWrap/>
            <w:vAlign w:val="center"/>
            <w:hideMark/>
          </w:tcPr>
          <w:p w14:paraId="1C045C77"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.SOESGEUG</w:t>
            </w:r>
          </w:p>
        </w:tc>
        <w:tc>
          <w:tcPr>
            <w:tcW w:w="1840" w:type="dxa"/>
            <w:tcBorders>
              <w:top w:val="nil"/>
              <w:left w:val="nil"/>
              <w:bottom w:val="single" w:sz="8" w:space="0" w:color="auto"/>
              <w:right w:val="single" w:sz="8" w:space="0" w:color="auto"/>
            </w:tcBorders>
            <w:shd w:val="clear" w:color="auto" w:fill="auto"/>
            <w:noWrap/>
            <w:vAlign w:val="center"/>
            <w:hideMark/>
          </w:tcPr>
          <w:p w14:paraId="6E5BFF0B"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DE000SLA5HJ8</w:t>
            </w:r>
          </w:p>
        </w:tc>
      </w:tr>
      <w:tr w:rsidR="005F1C69" w:rsidRPr="005F1C69" w14:paraId="5F5E3D66"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6DB164E5"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UK PR Index</w:t>
            </w:r>
          </w:p>
        </w:tc>
        <w:tc>
          <w:tcPr>
            <w:tcW w:w="1200" w:type="dxa"/>
            <w:tcBorders>
              <w:top w:val="nil"/>
              <w:left w:val="nil"/>
              <w:bottom w:val="single" w:sz="8" w:space="0" w:color="auto"/>
              <w:right w:val="single" w:sz="8" w:space="0" w:color="auto"/>
            </w:tcBorders>
            <w:shd w:val="clear" w:color="auto" w:fill="auto"/>
            <w:noWrap/>
            <w:vAlign w:val="center"/>
            <w:hideMark/>
          </w:tcPr>
          <w:p w14:paraId="4978A71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.SOESGUKP</w:t>
            </w:r>
          </w:p>
        </w:tc>
        <w:tc>
          <w:tcPr>
            <w:tcW w:w="1840" w:type="dxa"/>
            <w:tcBorders>
              <w:top w:val="nil"/>
              <w:left w:val="nil"/>
              <w:bottom w:val="single" w:sz="8" w:space="0" w:color="auto"/>
              <w:right w:val="single" w:sz="8" w:space="0" w:color="auto"/>
            </w:tcBorders>
            <w:shd w:val="clear" w:color="auto" w:fill="auto"/>
            <w:noWrap/>
            <w:vAlign w:val="center"/>
            <w:hideMark/>
          </w:tcPr>
          <w:p w14:paraId="34B0028A"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DE000SLA5HK6</w:t>
            </w:r>
          </w:p>
        </w:tc>
      </w:tr>
      <w:tr w:rsidR="005F1C69" w:rsidRPr="005F1C69" w14:paraId="68200879"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3D666705"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nl-NL" w:eastAsia="en-US"/>
              </w:rPr>
              <w:t>Solactive L&amp;G ESG UK NTR Index</w:t>
            </w:r>
          </w:p>
        </w:tc>
        <w:tc>
          <w:tcPr>
            <w:tcW w:w="1200" w:type="dxa"/>
            <w:tcBorders>
              <w:top w:val="nil"/>
              <w:left w:val="nil"/>
              <w:bottom w:val="single" w:sz="8" w:space="0" w:color="auto"/>
              <w:right w:val="single" w:sz="8" w:space="0" w:color="auto"/>
            </w:tcBorders>
            <w:shd w:val="clear" w:color="auto" w:fill="auto"/>
            <w:noWrap/>
            <w:vAlign w:val="center"/>
            <w:hideMark/>
          </w:tcPr>
          <w:p w14:paraId="1C8AF30D"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.SOESGUKN</w:t>
            </w:r>
          </w:p>
        </w:tc>
        <w:tc>
          <w:tcPr>
            <w:tcW w:w="1840" w:type="dxa"/>
            <w:tcBorders>
              <w:top w:val="nil"/>
              <w:left w:val="nil"/>
              <w:bottom w:val="single" w:sz="8" w:space="0" w:color="auto"/>
              <w:right w:val="single" w:sz="8" w:space="0" w:color="auto"/>
            </w:tcBorders>
            <w:shd w:val="clear" w:color="auto" w:fill="auto"/>
            <w:noWrap/>
            <w:vAlign w:val="center"/>
            <w:hideMark/>
          </w:tcPr>
          <w:p w14:paraId="199AF119"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DE000SLA5HL4</w:t>
            </w:r>
          </w:p>
        </w:tc>
      </w:tr>
      <w:tr w:rsidR="005F1C69" w:rsidRPr="005F1C69" w14:paraId="386A986E"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2FF1F33C"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nl-NL" w:eastAsia="en-US"/>
              </w:rPr>
              <w:t>Solactive L&amp;G ESG UK GTR Index</w:t>
            </w:r>
          </w:p>
        </w:tc>
        <w:tc>
          <w:tcPr>
            <w:tcW w:w="1200" w:type="dxa"/>
            <w:tcBorders>
              <w:top w:val="nil"/>
              <w:left w:val="nil"/>
              <w:bottom w:val="single" w:sz="8" w:space="0" w:color="auto"/>
              <w:right w:val="single" w:sz="8" w:space="0" w:color="auto"/>
            </w:tcBorders>
            <w:shd w:val="clear" w:color="auto" w:fill="auto"/>
            <w:noWrap/>
            <w:vAlign w:val="center"/>
            <w:hideMark/>
          </w:tcPr>
          <w:p w14:paraId="700D0023"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.SOESGUKG</w:t>
            </w:r>
          </w:p>
        </w:tc>
        <w:tc>
          <w:tcPr>
            <w:tcW w:w="1840" w:type="dxa"/>
            <w:tcBorders>
              <w:top w:val="nil"/>
              <w:left w:val="nil"/>
              <w:bottom w:val="single" w:sz="8" w:space="0" w:color="auto"/>
              <w:right w:val="single" w:sz="8" w:space="0" w:color="auto"/>
            </w:tcBorders>
            <w:shd w:val="clear" w:color="auto" w:fill="auto"/>
            <w:noWrap/>
            <w:vAlign w:val="center"/>
            <w:hideMark/>
          </w:tcPr>
          <w:p w14:paraId="3DCB3986"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DE000SLA5HM2</w:t>
            </w:r>
          </w:p>
        </w:tc>
      </w:tr>
      <w:tr w:rsidR="005F1C69" w:rsidRPr="005F1C69" w14:paraId="6D54AE89"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6C668A20"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fr-FR" w:eastAsia="en-US"/>
              </w:rPr>
              <w:t>Solactive L&amp;G ESG APAC ex Japan PR Index</w:t>
            </w:r>
          </w:p>
        </w:tc>
        <w:tc>
          <w:tcPr>
            <w:tcW w:w="1200" w:type="dxa"/>
            <w:tcBorders>
              <w:top w:val="nil"/>
              <w:left w:val="nil"/>
              <w:bottom w:val="single" w:sz="8" w:space="0" w:color="auto"/>
              <w:right w:val="single" w:sz="8" w:space="0" w:color="auto"/>
            </w:tcBorders>
            <w:shd w:val="clear" w:color="auto" w:fill="auto"/>
            <w:noWrap/>
            <w:vAlign w:val="center"/>
            <w:hideMark/>
          </w:tcPr>
          <w:p w14:paraId="34CDE97C"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.SOESGAPP</w:t>
            </w:r>
          </w:p>
        </w:tc>
        <w:tc>
          <w:tcPr>
            <w:tcW w:w="1840" w:type="dxa"/>
            <w:tcBorders>
              <w:top w:val="nil"/>
              <w:left w:val="nil"/>
              <w:bottom w:val="single" w:sz="8" w:space="0" w:color="auto"/>
              <w:right w:val="single" w:sz="8" w:space="0" w:color="auto"/>
            </w:tcBorders>
            <w:shd w:val="clear" w:color="auto" w:fill="auto"/>
            <w:noWrap/>
            <w:vAlign w:val="center"/>
            <w:hideMark/>
          </w:tcPr>
          <w:p w14:paraId="5A82F743"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DE000SLA5HN0</w:t>
            </w:r>
          </w:p>
        </w:tc>
      </w:tr>
      <w:tr w:rsidR="005F1C69" w:rsidRPr="005F1C69" w14:paraId="7848A5C9"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64B8BED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fr-FR" w:eastAsia="en-US"/>
              </w:rPr>
              <w:t>Solactive L&amp;G ESG APAC ex Japan NTR Index</w:t>
            </w:r>
          </w:p>
        </w:tc>
        <w:tc>
          <w:tcPr>
            <w:tcW w:w="1200" w:type="dxa"/>
            <w:tcBorders>
              <w:top w:val="nil"/>
              <w:left w:val="nil"/>
              <w:bottom w:val="single" w:sz="8" w:space="0" w:color="auto"/>
              <w:right w:val="single" w:sz="8" w:space="0" w:color="auto"/>
            </w:tcBorders>
            <w:shd w:val="clear" w:color="auto" w:fill="auto"/>
            <w:noWrap/>
            <w:vAlign w:val="center"/>
            <w:hideMark/>
          </w:tcPr>
          <w:p w14:paraId="1E7F49A7"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.SOESGAPN</w:t>
            </w:r>
          </w:p>
        </w:tc>
        <w:tc>
          <w:tcPr>
            <w:tcW w:w="1840" w:type="dxa"/>
            <w:tcBorders>
              <w:top w:val="nil"/>
              <w:left w:val="nil"/>
              <w:bottom w:val="single" w:sz="8" w:space="0" w:color="auto"/>
              <w:right w:val="single" w:sz="8" w:space="0" w:color="auto"/>
            </w:tcBorders>
            <w:shd w:val="clear" w:color="auto" w:fill="auto"/>
            <w:noWrap/>
            <w:vAlign w:val="center"/>
            <w:hideMark/>
          </w:tcPr>
          <w:p w14:paraId="143960F0"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DE000SLA5HP5</w:t>
            </w:r>
          </w:p>
        </w:tc>
      </w:tr>
      <w:tr w:rsidR="005F1C69" w:rsidRPr="005F1C69" w14:paraId="7D08750F"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160CFE9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fr-FR" w:eastAsia="en-US"/>
              </w:rPr>
              <w:t>Solactive L&amp;G ESG APAC ex Japan GTR Index</w:t>
            </w:r>
          </w:p>
        </w:tc>
        <w:tc>
          <w:tcPr>
            <w:tcW w:w="1200" w:type="dxa"/>
            <w:tcBorders>
              <w:top w:val="nil"/>
              <w:left w:val="nil"/>
              <w:bottom w:val="single" w:sz="8" w:space="0" w:color="auto"/>
              <w:right w:val="single" w:sz="8" w:space="0" w:color="auto"/>
            </w:tcBorders>
            <w:shd w:val="clear" w:color="auto" w:fill="auto"/>
            <w:noWrap/>
            <w:vAlign w:val="center"/>
            <w:hideMark/>
          </w:tcPr>
          <w:p w14:paraId="0B90AAC6"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.SOESGAPG</w:t>
            </w:r>
          </w:p>
        </w:tc>
        <w:tc>
          <w:tcPr>
            <w:tcW w:w="1840" w:type="dxa"/>
            <w:tcBorders>
              <w:top w:val="nil"/>
              <w:left w:val="nil"/>
              <w:bottom w:val="single" w:sz="8" w:space="0" w:color="auto"/>
              <w:right w:val="single" w:sz="8" w:space="0" w:color="auto"/>
            </w:tcBorders>
            <w:shd w:val="clear" w:color="auto" w:fill="auto"/>
            <w:noWrap/>
            <w:vAlign w:val="center"/>
            <w:hideMark/>
          </w:tcPr>
          <w:p w14:paraId="47F42A52"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DE000SLA5HQ3</w:t>
            </w:r>
          </w:p>
        </w:tc>
      </w:tr>
      <w:tr w:rsidR="005F1C69" w:rsidRPr="005F1C69" w14:paraId="07205C28"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487FC885"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fr-FR" w:eastAsia="en-US"/>
              </w:rPr>
              <w:t>Solactive L&amp;G ESG Japan PR Index</w:t>
            </w:r>
          </w:p>
        </w:tc>
        <w:tc>
          <w:tcPr>
            <w:tcW w:w="1200" w:type="dxa"/>
            <w:tcBorders>
              <w:top w:val="nil"/>
              <w:left w:val="nil"/>
              <w:bottom w:val="single" w:sz="8" w:space="0" w:color="auto"/>
              <w:right w:val="single" w:sz="8" w:space="0" w:color="auto"/>
            </w:tcBorders>
            <w:shd w:val="clear" w:color="auto" w:fill="auto"/>
            <w:noWrap/>
            <w:vAlign w:val="center"/>
            <w:hideMark/>
          </w:tcPr>
          <w:p w14:paraId="693C6AC2"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.SOESGJPP</w:t>
            </w:r>
          </w:p>
        </w:tc>
        <w:tc>
          <w:tcPr>
            <w:tcW w:w="1840" w:type="dxa"/>
            <w:tcBorders>
              <w:top w:val="nil"/>
              <w:left w:val="nil"/>
              <w:bottom w:val="single" w:sz="8" w:space="0" w:color="auto"/>
              <w:right w:val="single" w:sz="8" w:space="0" w:color="auto"/>
            </w:tcBorders>
            <w:shd w:val="clear" w:color="auto" w:fill="auto"/>
            <w:noWrap/>
            <w:vAlign w:val="center"/>
            <w:hideMark/>
          </w:tcPr>
          <w:p w14:paraId="4DD88984"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DE000SLA5HR1</w:t>
            </w:r>
          </w:p>
        </w:tc>
      </w:tr>
      <w:tr w:rsidR="005F1C69" w:rsidRPr="005F1C69" w14:paraId="14CF50E8"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7F7C1DC7"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Japan NTR Index</w:t>
            </w:r>
          </w:p>
        </w:tc>
        <w:tc>
          <w:tcPr>
            <w:tcW w:w="1200" w:type="dxa"/>
            <w:tcBorders>
              <w:top w:val="nil"/>
              <w:left w:val="nil"/>
              <w:bottom w:val="single" w:sz="8" w:space="0" w:color="auto"/>
              <w:right w:val="single" w:sz="8" w:space="0" w:color="auto"/>
            </w:tcBorders>
            <w:shd w:val="clear" w:color="auto" w:fill="auto"/>
            <w:noWrap/>
            <w:vAlign w:val="center"/>
            <w:hideMark/>
          </w:tcPr>
          <w:p w14:paraId="578F64C9"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.SOESGJPN</w:t>
            </w:r>
          </w:p>
        </w:tc>
        <w:tc>
          <w:tcPr>
            <w:tcW w:w="1840" w:type="dxa"/>
            <w:tcBorders>
              <w:top w:val="nil"/>
              <w:left w:val="nil"/>
              <w:bottom w:val="single" w:sz="8" w:space="0" w:color="auto"/>
              <w:right w:val="single" w:sz="8" w:space="0" w:color="auto"/>
            </w:tcBorders>
            <w:shd w:val="clear" w:color="auto" w:fill="auto"/>
            <w:noWrap/>
            <w:vAlign w:val="center"/>
            <w:hideMark/>
          </w:tcPr>
          <w:p w14:paraId="331A58D9"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DE000SLA5HS9</w:t>
            </w:r>
          </w:p>
        </w:tc>
      </w:tr>
      <w:tr w:rsidR="005F1C69" w:rsidRPr="005F1C69" w14:paraId="56987DB5"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705F801D"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Japan GTR Index</w:t>
            </w:r>
          </w:p>
        </w:tc>
        <w:tc>
          <w:tcPr>
            <w:tcW w:w="1200" w:type="dxa"/>
            <w:tcBorders>
              <w:top w:val="nil"/>
              <w:left w:val="nil"/>
              <w:bottom w:val="single" w:sz="8" w:space="0" w:color="auto"/>
              <w:right w:val="single" w:sz="8" w:space="0" w:color="auto"/>
            </w:tcBorders>
            <w:shd w:val="clear" w:color="auto" w:fill="auto"/>
            <w:noWrap/>
            <w:vAlign w:val="center"/>
            <w:hideMark/>
          </w:tcPr>
          <w:p w14:paraId="1AC2BC58"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.SOESGJPG</w:t>
            </w:r>
          </w:p>
        </w:tc>
        <w:tc>
          <w:tcPr>
            <w:tcW w:w="1840" w:type="dxa"/>
            <w:tcBorders>
              <w:top w:val="nil"/>
              <w:left w:val="nil"/>
              <w:bottom w:val="single" w:sz="8" w:space="0" w:color="auto"/>
              <w:right w:val="single" w:sz="8" w:space="0" w:color="auto"/>
            </w:tcBorders>
            <w:shd w:val="clear" w:color="auto" w:fill="auto"/>
            <w:noWrap/>
            <w:vAlign w:val="center"/>
            <w:hideMark/>
          </w:tcPr>
          <w:p w14:paraId="3BC02D59"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DE000SLA5HU5</w:t>
            </w:r>
          </w:p>
        </w:tc>
      </w:tr>
      <w:tr w:rsidR="005F1C69" w:rsidRPr="005F1C69" w14:paraId="176C482B"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331B6272"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Developed Markets PR Index</w:t>
            </w:r>
          </w:p>
        </w:tc>
        <w:tc>
          <w:tcPr>
            <w:tcW w:w="1200" w:type="dxa"/>
            <w:tcBorders>
              <w:top w:val="nil"/>
              <w:left w:val="nil"/>
              <w:bottom w:val="single" w:sz="8" w:space="0" w:color="auto"/>
              <w:right w:val="single" w:sz="8" w:space="0" w:color="auto"/>
            </w:tcBorders>
            <w:shd w:val="clear" w:color="auto" w:fill="auto"/>
            <w:noWrap/>
            <w:vAlign w:val="center"/>
            <w:hideMark/>
          </w:tcPr>
          <w:p w14:paraId="3C9C7326"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.SOESGDMP</w:t>
            </w:r>
          </w:p>
        </w:tc>
        <w:tc>
          <w:tcPr>
            <w:tcW w:w="1840" w:type="dxa"/>
            <w:tcBorders>
              <w:top w:val="nil"/>
              <w:left w:val="nil"/>
              <w:bottom w:val="single" w:sz="8" w:space="0" w:color="auto"/>
              <w:right w:val="single" w:sz="8" w:space="0" w:color="auto"/>
            </w:tcBorders>
            <w:shd w:val="clear" w:color="auto" w:fill="auto"/>
            <w:noWrap/>
            <w:vAlign w:val="center"/>
            <w:hideMark/>
          </w:tcPr>
          <w:p w14:paraId="58FA5A6F"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DE000SLA6W76</w:t>
            </w:r>
          </w:p>
        </w:tc>
      </w:tr>
      <w:tr w:rsidR="005F1C69" w:rsidRPr="005F1C69" w14:paraId="0C7CD208"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3019460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Developed Markets NTR Index</w:t>
            </w:r>
          </w:p>
        </w:tc>
        <w:tc>
          <w:tcPr>
            <w:tcW w:w="1200" w:type="dxa"/>
            <w:tcBorders>
              <w:top w:val="nil"/>
              <w:left w:val="nil"/>
              <w:bottom w:val="single" w:sz="8" w:space="0" w:color="auto"/>
              <w:right w:val="single" w:sz="8" w:space="0" w:color="auto"/>
            </w:tcBorders>
            <w:shd w:val="clear" w:color="auto" w:fill="auto"/>
            <w:noWrap/>
            <w:vAlign w:val="center"/>
            <w:hideMark/>
          </w:tcPr>
          <w:p w14:paraId="54A155E9"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.SOESGDMN</w:t>
            </w:r>
          </w:p>
        </w:tc>
        <w:tc>
          <w:tcPr>
            <w:tcW w:w="1840" w:type="dxa"/>
            <w:tcBorders>
              <w:top w:val="nil"/>
              <w:left w:val="nil"/>
              <w:bottom w:val="single" w:sz="8" w:space="0" w:color="auto"/>
              <w:right w:val="single" w:sz="8" w:space="0" w:color="auto"/>
            </w:tcBorders>
            <w:shd w:val="clear" w:color="auto" w:fill="auto"/>
            <w:noWrap/>
            <w:vAlign w:val="center"/>
            <w:hideMark/>
          </w:tcPr>
          <w:p w14:paraId="4C69A8C8"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DE000SLA6W84</w:t>
            </w:r>
          </w:p>
        </w:tc>
      </w:tr>
      <w:tr w:rsidR="005F1C69" w:rsidRPr="005F1C69" w14:paraId="188CB8B0"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2B923A6D"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Developed Markets GTR Index</w:t>
            </w:r>
          </w:p>
        </w:tc>
        <w:tc>
          <w:tcPr>
            <w:tcW w:w="1200" w:type="dxa"/>
            <w:tcBorders>
              <w:top w:val="nil"/>
              <w:left w:val="nil"/>
              <w:bottom w:val="single" w:sz="8" w:space="0" w:color="auto"/>
              <w:right w:val="single" w:sz="8" w:space="0" w:color="auto"/>
            </w:tcBorders>
            <w:shd w:val="clear" w:color="auto" w:fill="auto"/>
            <w:noWrap/>
            <w:vAlign w:val="center"/>
            <w:hideMark/>
          </w:tcPr>
          <w:p w14:paraId="23D81FF2"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.SOESGDMG</w:t>
            </w:r>
          </w:p>
        </w:tc>
        <w:tc>
          <w:tcPr>
            <w:tcW w:w="1840" w:type="dxa"/>
            <w:tcBorders>
              <w:top w:val="nil"/>
              <w:left w:val="nil"/>
              <w:bottom w:val="single" w:sz="8" w:space="0" w:color="auto"/>
              <w:right w:val="single" w:sz="8" w:space="0" w:color="auto"/>
            </w:tcBorders>
            <w:shd w:val="clear" w:color="auto" w:fill="auto"/>
            <w:noWrap/>
            <w:vAlign w:val="center"/>
            <w:hideMark/>
          </w:tcPr>
          <w:p w14:paraId="354E512B"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DE000SLA6W92</w:t>
            </w:r>
          </w:p>
        </w:tc>
      </w:tr>
      <w:tr w:rsidR="005F1C69" w:rsidRPr="005F1C69" w14:paraId="3710E724"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6995F826"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Developed Markets PR Index GBP</w:t>
            </w:r>
          </w:p>
        </w:tc>
        <w:tc>
          <w:tcPr>
            <w:tcW w:w="1200" w:type="dxa"/>
            <w:tcBorders>
              <w:top w:val="nil"/>
              <w:left w:val="nil"/>
              <w:bottom w:val="single" w:sz="8" w:space="0" w:color="auto"/>
              <w:right w:val="single" w:sz="8" w:space="0" w:color="auto"/>
            </w:tcBorders>
            <w:shd w:val="clear" w:color="auto" w:fill="auto"/>
            <w:noWrap/>
            <w:vAlign w:val="center"/>
            <w:hideMark/>
          </w:tcPr>
          <w:p w14:paraId="395DBD32"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.SOESGDGP</w:t>
            </w:r>
          </w:p>
        </w:tc>
        <w:tc>
          <w:tcPr>
            <w:tcW w:w="1840" w:type="dxa"/>
            <w:tcBorders>
              <w:top w:val="nil"/>
              <w:left w:val="nil"/>
              <w:bottom w:val="single" w:sz="8" w:space="0" w:color="auto"/>
              <w:right w:val="single" w:sz="8" w:space="0" w:color="auto"/>
            </w:tcBorders>
            <w:shd w:val="clear" w:color="auto" w:fill="auto"/>
            <w:noWrap/>
            <w:vAlign w:val="center"/>
            <w:hideMark/>
          </w:tcPr>
          <w:p w14:paraId="5C2FF683"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DE000SLA6ZD1</w:t>
            </w:r>
          </w:p>
        </w:tc>
      </w:tr>
      <w:tr w:rsidR="005F1C69" w:rsidRPr="005F1C69" w14:paraId="4E4B0807"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1E802AF8"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Developed Markets NTR Index GBP</w:t>
            </w:r>
          </w:p>
        </w:tc>
        <w:tc>
          <w:tcPr>
            <w:tcW w:w="1200" w:type="dxa"/>
            <w:tcBorders>
              <w:top w:val="nil"/>
              <w:left w:val="nil"/>
              <w:bottom w:val="single" w:sz="8" w:space="0" w:color="auto"/>
              <w:right w:val="single" w:sz="8" w:space="0" w:color="auto"/>
            </w:tcBorders>
            <w:shd w:val="clear" w:color="auto" w:fill="auto"/>
            <w:noWrap/>
            <w:vAlign w:val="center"/>
            <w:hideMark/>
          </w:tcPr>
          <w:p w14:paraId="35FD2C3C"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.SOESGDGN</w:t>
            </w:r>
          </w:p>
        </w:tc>
        <w:tc>
          <w:tcPr>
            <w:tcW w:w="1840" w:type="dxa"/>
            <w:tcBorders>
              <w:top w:val="nil"/>
              <w:left w:val="nil"/>
              <w:bottom w:val="single" w:sz="8" w:space="0" w:color="auto"/>
              <w:right w:val="single" w:sz="8" w:space="0" w:color="auto"/>
            </w:tcBorders>
            <w:shd w:val="clear" w:color="auto" w:fill="auto"/>
            <w:noWrap/>
            <w:vAlign w:val="center"/>
            <w:hideMark/>
          </w:tcPr>
          <w:p w14:paraId="4C96BFDB"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DE000SLA6ZE9</w:t>
            </w:r>
          </w:p>
        </w:tc>
      </w:tr>
      <w:tr w:rsidR="005F1C69" w:rsidRPr="005F1C69" w14:paraId="1ABE979C"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2F7FDBB8"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Developed Markets GTR Index GBP</w:t>
            </w:r>
          </w:p>
        </w:tc>
        <w:tc>
          <w:tcPr>
            <w:tcW w:w="1200" w:type="dxa"/>
            <w:tcBorders>
              <w:top w:val="nil"/>
              <w:left w:val="nil"/>
              <w:bottom w:val="single" w:sz="8" w:space="0" w:color="auto"/>
              <w:right w:val="single" w:sz="8" w:space="0" w:color="auto"/>
            </w:tcBorders>
            <w:shd w:val="clear" w:color="auto" w:fill="auto"/>
            <w:noWrap/>
            <w:vAlign w:val="center"/>
            <w:hideMark/>
          </w:tcPr>
          <w:p w14:paraId="571D0041"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.SOESGDGG</w:t>
            </w:r>
          </w:p>
        </w:tc>
        <w:tc>
          <w:tcPr>
            <w:tcW w:w="1840" w:type="dxa"/>
            <w:tcBorders>
              <w:top w:val="nil"/>
              <w:left w:val="nil"/>
              <w:bottom w:val="single" w:sz="8" w:space="0" w:color="auto"/>
              <w:right w:val="single" w:sz="8" w:space="0" w:color="auto"/>
            </w:tcBorders>
            <w:shd w:val="clear" w:color="auto" w:fill="auto"/>
            <w:noWrap/>
            <w:vAlign w:val="center"/>
            <w:hideMark/>
          </w:tcPr>
          <w:p w14:paraId="0E9F925C"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DE000SLA6ZF6</w:t>
            </w:r>
          </w:p>
        </w:tc>
      </w:tr>
      <w:tr w:rsidR="005F1C69" w:rsidRPr="005F1C69" w14:paraId="440295C2"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1CCAFA64"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Developed Markets ex UK PR Index</w:t>
            </w:r>
          </w:p>
        </w:tc>
        <w:tc>
          <w:tcPr>
            <w:tcW w:w="1200" w:type="dxa"/>
            <w:tcBorders>
              <w:top w:val="nil"/>
              <w:left w:val="nil"/>
              <w:bottom w:val="single" w:sz="8" w:space="0" w:color="auto"/>
              <w:right w:val="single" w:sz="8" w:space="0" w:color="auto"/>
            </w:tcBorders>
            <w:shd w:val="clear" w:color="auto" w:fill="auto"/>
            <w:noWrap/>
            <w:vAlign w:val="center"/>
            <w:hideMark/>
          </w:tcPr>
          <w:p w14:paraId="31F48314"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.SOESGDBP</w:t>
            </w:r>
          </w:p>
        </w:tc>
        <w:tc>
          <w:tcPr>
            <w:tcW w:w="1840" w:type="dxa"/>
            <w:tcBorders>
              <w:top w:val="nil"/>
              <w:left w:val="nil"/>
              <w:bottom w:val="single" w:sz="8" w:space="0" w:color="auto"/>
              <w:right w:val="single" w:sz="8" w:space="0" w:color="auto"/>
            </w:tcBorders>
            <w:shd w:val="clear" w:color="auto" w:fill="auto"/>
            <w:noWrap/>
            <w:vAlign w:val="center"/>
            <w:hideMark/>
          </w:tcPr>
          <w:p w14:paraId="0C556B50"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DE000SLA6X59</w:t>
            </w:r>
          </w:p>
        </w:tc>
      </w:tr>
      <w:tr w:rsidR="005F1C69" w:rsidRPr="005F1C69" w14:paraId="7A91D7FC"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32380812"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Developed Markets ex UK NTR Index</w:t>
            </w:r>
          </w:p>
        </w:tc>
        <w:tc>
          <w:tcPr>
            <w:tcW w:w="1200" w:type="dxa"/>
            <w:tcBorders>
              <w:top w:val="nil"/>
              <w:left w:val="nil"/>
              <w:bottom w:val="single" w:sz="8" w:space="0" w:color="auto"/>
              <w:right w:val="single" w:sz="8" w:space="0" w:color="auto"/>
            </w:tcBorders>
            <w:shd w:val="clear" w:color="auto" w:fill="auto"/>
            <w:noWrap/>
            <w:vAlign w:val="center"/>
            <w:hideMark/>
          </w:tcPr>
          <w:p w14:paraId="2A9A7727"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.SOESGDBN</w:t>
            </w:r>
          </w:p>
        </w:tc>
        <w:tc>
          <w:tcPr>
            <w:tcW w:w="1840" w:type="dxa"/>
            <w:tcBorders>
              <w:top w:val="nil"/>
              <w:left w:val="nil"/>
              <w:bottom w:val="single" w:sz="8" w:space="0" w:color="auto"/>
              <w:right w:val="single" w:sz="8" w:space="0" w:color="auto"/>
            </w:tcBorders>
            <w:shd w:val="clear" w:color="auto" w:fill="auto"/>
            <w:noWrap/>
            <w:vAlign w:val="center"/>
            <w:hideMark/>
          </w:tcPr>
          <w:p w14:paraId="02D9DA21"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DE000SLA6X67</w:t>
            </w:r>
          </w:p>
        </w:tc>
      </w:tr>
      <w:tr w:rsidR="005F1C69" w:rsidRPr="005F1C69" w14:paraId="1E4CF7DE"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4817E100"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Developed Markets ex UK GTR Index</w:t>
            </w:r>
          </w:p>
        </w:tc>
        <w:tc>
          <w:tcPr>
            <w:tcW w:w="1200" w:type="dxa"/>
            <w:tcBorders>
              <w:top w:val="nil"/>
              <w:left w:val="nil"/>
              <w:bottom w:val="single" w:sz="8" w:space="0" w:color="auto"/>
              <w:right w:val="single" w:sz="8" w:space="0" w:color="auto"/>
            </w:tcBorders>
            <w:shd w:val="clear" w:color="auto" w:fill="auto"/>
            <w:noWrap/>
            <w:vAlign w:val="center"/>
            <w:hideMark/>
          </w:tcPr>
          <w:p w14:paraId="571F908B"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.SOESGDBG</w:t>
            </w:r>
          </w:p>
        </w:tc>
        <w:tc>
          <w:tcPr>
            <w:tcW w:w="1840" w:type="dxa"/>
            <w:tcBorders>
              <w:top w:val="nil"/>
              <w:left w:val="nil"/>
              <w:bottom w:val="single" w:sz="8" w:space="0" w:color="auto"/>
              <w:right w:val="single" w:sz="8" w:space="0" w:color="auto"/>
            </w:tcBorders>
            <w:shd w:val="clear" w:color="auto" w:fill="auto"/>
            <w:noWrap/>
            <w:vAlign w:val="center"/>
            <w:hideMark/>
          </w:tcPr>
          <w:p w14:paraId="70F912A3"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DE000SLA6X75</w:t>
            </w:r>
          </w:p>
        </w:tc>
      </w:tr>
      <w:tr w:rsidR="005F1C69" w:rsidRPr="005F1C69" w14:paraId="2AA7B679"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09CDD4D8"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Developed Markets ex UK GBP PR Index</w:t>
            </w:r>
          </w:p>
        </w:tc>
        <w:tc>
          <w:tcPr>
            <w:tcW w:w="1200" w:type="dxa"/>
            <w:tcBorders>
              <w:top w:val="nil"/>
              <w:left w:val="nil"/>
              <w:bottom w:val="single" w:sz="8" w:space="0" w:color="auto"/>
              <w:right w:val="single" w:sz="8" w:space="0" w:color="auto"/>
            </w:tcBorders>
            <w:shd w:val="clear" w:color="auto" w:fill="auto"/>
            <w:noWrap/>
            <w:vAlign w:val="center"/>
            <w:hideMark/>
          </w:tcPr>
          <w:p w14:paraId="386B2A1A"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.SOESDBPP</w:t>
            </w:r>
          </w:p>
        </w:tc>
        <w:tc>
          <w:tcPr>
            <w:tcW w:w="1840" w:type="dxa"/>
            <w:tcBorders>
              <w:top w:val="nil"/>
              <w:left w:val="nil"/>
              <w:bottom w:val="single" w:sz="8" w:space="0" w:color="auto"/>
              <w:right w:val="single" w:sz="8" w:space="0" w:color="auto"/>
            </w:tcBorders>
            <w:shd w:val="clear" w:color="auto" w:fill="auto"/>
            <w:noWrap/>
            <w:vAlign w:val="center"/>
            <w:hideMark/>
          </w:tcPr>
          <w:p w14:paraId="023AF3CD"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DE000SLA9P80</w:t>
            </w:r>
          </w:p>
        </w:tc>
      </w:tr>
      <w:tr w:rsidR="005F1C69" w:rsidRPr="005F1C69" w14:paraId="021892BC"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7F0FFFDF"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Developed Markets ex UK GBP NTR Index</w:t>
            </w:r>
          </w:p>
        </w:tc>
        <w:tc>
          <w:tcPr>
            <w:tcW w:w="1200" w:type="dxa"/>
            <w:tcBorders>
              <w:top w:val="nil"/>
              <w:left w:val="nil"/>
              <w:bottom w:val="single" w:sz="8" w:space="0" w:color="auto"/>
              <w:right w:val="single" w:sz="8" w:space="0" w:color="auto"/>
            </w:tcBorders>
            <w:shd w:val="clear" w:color="auto" w:fill="auto"/>
            <w:noWrap/>
            <w:vAlign w:val="center"/>
            <w:hideMark/>
          </w:tcPr>
          <w:p w14:paraId="23D7FC88"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.SOESDBPN</w:t>
            </w:r>
          </w:p>
        </w:tc>
        <w:tc>
          <w:tcPr>
            <w:tcW w:w="1840" w:type="dxa"/>
            <w:tcBorders>
              <w:top w:val="nil"/>
              <w:left w:val="nil"/>
              <w:bottom w:val="single" w:sz="8" w:space="0" w:color="auto"/>
              <w:right w:val="single" w:sz="8" w:space="0" w:color="auto"/>
            </w:tcBorders>
            <w:shd w:val="clear" w:color="auto" w:fill="auto"/>
            <w:noWrap/>
            <w:vAlign w:val="center"/>
            <w:hideMark/>
          </w:tcPr>
          <w:p w14:paraId="2FFFC440"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DE000SLA9QA0</w:t>
            </w:r>
          </w:p>
        </w:tc>
      </w:tr>
      <w:tr w:rsidR="005F1C69" w:rsidRPr="005F1C69" w14:paraId="42C3565B"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03C1F4B7"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Developed Markets ex UK GBP GTR Index</w:t>
            </w:r>
          </w:p>
        </w:tc>
        <w:tc>
          <w:tcPr>
            <w:tcW w:w="1200" w:type="dxa"/>
            <w:tcBorders>
              <w:top w:val="nil"/>
              <w:left w:val="nil"/>
              <w:bottom w:val="single" w:sz="8" w:space="0" w:color="auto"/>
              <w:right w:val="single" w:sz="8" w:space="0" w:color="auto"/>
            </w:tcBorders>
            <w:shd w:val="clear" w:color="auto" w:fill="auto"/>
            <w:noWrap/>
            <w:vAlign w:val="center"/>
            <w:hideMark/>
          </w:tcPr>
          <w:p w14:paraId="42D5CFB9"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.SOESDBPG</w:t>
            </w:r>
          </w:p>
        </w:tc>
        <w:tc>
          <w:tcPr>
            <w:tcW w:w="1840" w:type="dxa"/>
            <w:tcBorders>
              <w:top w:val="nil"/>
              <w:left w:val="nil"/>
              <w:bottom w:val="single" w:sz="8" w:space="0" w:color="auto"/>
              <w:right w:val="single" w:sz="8" w:space="0" w:color="auto"/>
            </w:tcBorders>
            <w:shd w:val="clear" w:color="auto" w:fill="auto"/>
            <w:noWrap/>
            <w:vAlign w:val="center"/>
            <w:hideMark/>
          </w:tcPr>
          <w:p w14:paraId="1F8EC25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DE000SLA9P98</w:t>
            </w:r>
          </w:p>
        </w:tc>
      </w:tr>
      <w:tr w:rsidR="005F1C69" w:rsidRPr="005F1C69" w14:paraId="6F063692"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5AD4C277"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Emerging Markets PR Index</w:t>
            </w:r>
          </w:p>
        </w:tc>
        <w:tc>
          <w:tcPr>
            <w:tcW w:w="1200" w:type="dxa"/>
            <w:tcBorders>
              <w:top w:val="nil"/>
              <w:left w:val="nil"/>
              <w:bottom w:val="single" w:sz="8" w:space="0" w:color="auto"/>
              <w:right w:val="single" w:sz="8" w:space="0" w:color="auto"/>
            </w:tcBorders>
            <w:shd w:val="clear" w:color="auto" w:fill="auto"/>
            <w:noWrap/>
            <w:vAlign w:val="center"/>
            <w:hideMark/>
          </w:tcPr>
          <w:p w14:paraId="2F352E2A"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.SOESGEMP</w:t>
            </w:r>
          </w:p>
        </w:tc>
        <w:tc>
          <w:tcPr>
            <w:tcW w:w="1840" w:type="dxa"/>
            <w:tcBorders>
              <w:top w:val="nil"/>
              <w:left w:val="nil"/>
              <w:bottom w:val="single" w:sz="8" w:space="0" w:color="auto"/>
              <w:right w:val="single" w:sz="8" w:space="0" w:color="auto"/>
            </w:tcBorders>
            <w:shd w:val="clear" w:color="auto" w:fill="auto"/>
            <w:noWrap/>
            <w:vAlign w:val="center"/>
            <w:hideMark/>
          </w:tcPr>
          <w:p w14:paraId="2638E06B"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DE000SLA7Z56</w:t>
            </w:r>
          </w:p>
        </w:tc>
      </w:tr>
      <w:tr w:rsidR="005F1C69" w:rsidRPr="005F1C69" w14:paraId="593FB581"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5C6866BD"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lastRenderedPageBreak/>
              <w:t>Solactive L&amp;G ESG Emerging Markets NTR Index</w:t>
            </w:r>
          </w:p>
        </w:tc>
        <w:tc>
          <w:tcPr>
            <w:tcW w:w="1200" w:type="dxa"/>
            <w:tcBorders>
              <w:top w:val="nil"/>
              <w:left w:val="nil"/>
              <w:bottom w:val="single" w:sz="8" w:space="0" w:color="auto"/>
              <w:right w:val="single" w:sz="8" w:space="0" w:color="auto"/>
            </w:tcBorders>
            <w:shd w:val="clear" w:color="auto" w:fill="auto"/>
            <w:noWrap/>
            <w:vAlign w:val="center"/>
            <w:hideMark/>
          </w:tcPr>
          <w:p w14:paraId="2C3A497D"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.SOESGEMN</w:t>
            </w:r>
          </w:p>
        </w:tc>
        <w:tc>
          <w:tcPr>
            <w:tcW w:w="1840" w:type="dxa"/>
            <w:tcBorders>
              <w:top w:val="nil"/>
              <w:left w:val="nil"/>
              <w:bottom w:val="single" w:sz="8" w:space="0" w:color="auto"/>
              <w:right w:val="single" w:sz="8" w:space="0" w:color="auto"/>
            </w:tcBorders>
            <w:shd w:val="clear" w:color="auto" w:fill="auto"/>
            <w:noWrap/>
            <w:vAlign w:val="center"/>
            <w:hideMark/>
          </w:tcPr>
          <w:p w14:paraId="5321F84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DE000SLA7Z64</w:t>
            </w:r>
          </w:p>
        </w:tc>
      </w:tr>
      <w:tr w:rsidR="005F1C69" w:rsidRPr="005F1C69" w14:paraId="59C3BD82"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7C2308A6"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Emerging Markets GTR Index</w:t>
            </w:r>
          </w:p>
        </w:tc>
        <w:tc>
          <w:tcPr>
            <w:tcW w:w="1200" w:type="dxa"/>
            <w:tcBorders>
              <w:top w:val="nil"/>
              <w:left w:val="nil"/>
              <w:bottom w:val="single" w:sz="8" w:space="0" w:color="auto"/>
              <w:right w:val="single" w:sz="8" w:space="0" w:color="auto"/>
            </w:tcBorders>
            <w:shd w:val="clear" w:color="auto" w:fill="auto"/>
            <w:noWrap/>
            <w:vAlign w:val="center"/>
            <w:hideMark/>
          </w:tcPr>
          <w:p w14:paraId="670FD2FF"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.SOESGEMG</w:t>
            </w:r>
          </w:p>
        </w:tc>
        <w:tc>
          <w:tcPr>
            <w:tcW w:w="1840" w:type="dxa"/>
            <w:tcBorders>
              <w:top w:val="nil"/>
              <w:left w:val="nil"/>
              <w:bottom w:val="single" w:sz="8" w:space="0" w:color="auto"/>
              <w:right w:val="single" w:sz="8" w:space="0" w:color="auto"/>
            </w:tcBorders>
            <w:shd w:val="clear" w:color="auto" w:fill="auto"/>
            <w:noWrap/>
            <w:vAlign w:val="center"/>
            <w:hideMark/>
          </w:tcPr>
          <w:p w14:paraId="651E62D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DE000SLA7Z72</w:t>
            </w:r>
          </w:p>
        </w:tc>
      </w:tr>
      <w:tr w:rsidR="005F1C69" w:rsidRPr="005F1C69" w14:paraId="6A909578"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4549FC6B"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Global Markets PR Index</w:t>
            </w:r>
          </w:p>
        </w:tc>
        <w:tc>
          <w:tcPr>
            <w:tcW w:w="1200" w:type="dxa"/>
            <w:tcBorders>
              <w:top w:val="nil"/>
              <w:left w:val="nil"/>
              <w:bottom w:val="single" w:sz="8" w:space="0" w:color="auto"/>
              <w:right w:val="single" w:sz="8" w:space="0" w:color="auto"/>
            </w:tcBorders>
            <w:shd w:val="clear" w:color="auto" w:fill="auto"/>
            <w:noWrap/>
            <w:vAlign w:val="center"/>
            <w:hideMark/>
          </w:tcPr>
          <w:p w14:paraId="426566B1"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.SOESGGMP</w:t>
            </w:r>
          </w:p>
        </w:tc>
        <w:tc>
          <w:tcPr>
            <w:tcW w:w="1840" w:type="dxa"/>
            <w:tcBorders>
              <w:top w:val="nil"/>
              <w:left w:val="nil"/>
              <w:bottom w:val="single" w:sz="8" w:space="0" w:color="auto"/>
              <w:right w:val="single" w:sz="8" w:space="0" w:color="auto"/>
            </w:tcBorders>
            <w:shd w:val="clear" w:color="auto" w:fill="auto"/>
            <w:noWrap/>
            <w:vAlign w:val="center"/>
            <w:hideMark/>
          </w:tcPr>
          <w:p w14:paraId="47217BA0"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DE000SLA9LR5</w:t>
            </w:r>
          </w:p>
        </w:tc>
      </w:tr>
      <w:tr w:rsidR="005F1C69" w:rsidRPr="005F1C69" w14:paraId="2C90677E"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47C30F75"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Global Markets NTR Index</w:t>
            </w:r>
          </w:p>
        </w:tc>
        <w:tc>
          <w:tcPr>
            <w:tcW w:w="1200" w:type="dxa"/>
            <w:tcBorders>
              <w:top w:val="nil"/>
              <w:left w:val="nil"/>
              <w:bottom w:val="single" w:sz="8" w:space="0" w:color="auto"/>
              <w:right w:val="single" w:sz="8" w:space="0" w:color="auto"/>
            </w:tcBorders>
            <w:shd w:val="clear" w:color="auto" w:fill="auto"/>
            <w:noWrap/>
            <w:vAlign w:val="center"/>
            <w:hideMark/>
          </w:tcPr>
          <w:p w14:paraId="2134E6CE"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.SOESGGMN</w:t>
            </w:r>
          </w:p>
        </w:tc>
        <w:tc>
          <w:tcPr>
            <w:tcW w:w="1840" w:type="dxa"/>
            <w:tcBorders>
              <w:top w:val="nil"/>
              <w:left w:val="nil"/>
              <w:bottom w:val="single" w:sz="8" w:space="0" w:color="auto"/>
              <w:right w:val="single" w:sz="8" w:space="0" w:color="auto"/>
            </w:tcBorders>
            <w:shd w:val="clear" w:color="auto" w:fill="auto"/>
            <w:noWrap/>
            <w:vAlign w:val="center"/>
            <w:hideMark/>
          </w:tcPr>
          <w:p w14:paraId="05872483"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DE000SLA9LS3</w:t>
            </w:r>
          </w:p>
        </w:tc>
      </w:tr>
      <w:tr w:rsidR="005F1C69" w:rsidRPr="005F1C69" w14:paraId="53EE41D4" w14:textId="77777777" w:rsidTr="005F1C69">
        <w:trPr>
          <w:trHeight w:val="360"/>
        </w:trPr>
        <w:tc>
          <w:tcPr>
            <w:tcW w:w="5526" w:type="dxa"/>
            <w:tcBorders>
              <w:top w:val="nil"/>
              <w:left w:val="single" w:sz="8" w:space="0" w:color="auto"/>
              <w:bottom w:val="single" w:sz="8" w:space="0" w:color="auto"/>
              <w:right w:val="single" w:sz="8" w:space="0" w:color="auto"/>
            </w:tcBorders>
            <w:shd w:val="clear" w:color="auto" w:fill="auto"/>
            <w:noWrap/>
            <w:vAlign w:val="center"/>
            <w:hideMark/>
          </w:tcPr>
          <w:p w14:paraId="3ADF2590"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Solactive L&amp;G ESG Global Markets GTR Index</w:t>
            </w:r>
          </w:p>
        </w:tc>
        <w:tc>
          <w:tcPr>
            <w:tcW w:w="1200" w:type="dxa"/>
            <w:tcBorders>
              <w:top w:val="nil"/>
              <w:left w:val="nil"/>
              <w:bottom w:val="single" w:sz="8" w:space="0" w:color="auto"/>
              <w:right w:val="single" w:sz="8" w:space="0" w:color="auto"/>
            </w:tcBorders>
            <w:shd w:val="clear" w:color="auto" w:fill="auto"/>
            <w:noWrap/>
            <w:vAlign w:val="center"/>
            <w:hideMark/>
          </w:tcPr>
          <w:p w14:paraId="1DB0E885"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.SOESGGMT</w:t>
            </w:r>
          </w:p>
        </w:tc>
        <w:tc>
          <w:tcPr>
            <w:tcW w:w="1840" w:type="dxa"/>
            <w:tcBorders>
              <w:top w:val="nil"/>
              <w:left w:val="nil"/>
              <w:bottom w:val="single" w:sz="8" w:space="0" w:color="auto"/>
              <w:right w:val="single" w:sz="8" w:space="0" w:color="auto"/>
            </w:tcBorders>
            <w:shd w:val="clear" w:color="auto" w:fill="auto"/>
            <w:noWrap/>
            <w:vAlign w:val="center"/>
            <w:hideMark/>
          </w:tcPr>
          <w:p w14:paraId="26D4FCAD" w14:textId="77777777" w:rsidR="005F1C69" w:rsidRPr="005F1C69" w:rsidRDefault="005F1C69" w:rsidP="005F1C69">
            <w:pPr>
              <w:spacing w:before="0" w:after="0"/>
              <w:jc w:val="left"/>
              <w:rPr>
                <w:rFonts w:cs="Calibri"/>
                <w:color w:val="000000"/>
                <w:lang w:val="en-DE" w:eastAsia="en-DE"/>
              </w:rPr>
            </w:pPr>
            <w:r w:rsidRPr="005F1C69">
              <w:rPr>
                <w:rFonts w:cs="Calibri"/>
                <w:color w:val="000000"/>
                <w:lang w:val="en-US" w:eastAsia="en-US"/>
              </w:rPr>
              <w:t>DE000SLA9LU9</w:t>
            </w:r>
            <w:bookmarkEnd w:id="1"/>
          </w:p>
        </w:tc>
      </w:tr>
    </w:tbl>
    <w:p w14:paraId="30047534" w14:textId="3611115A" w:rsidR="005F1C69" w:rsidRDefault="005F1C69">
      <w:pPr>
        <w:spacing w:before="0" w:after="160" w:line="259" w:lineRule="auto"/>
        <w:rPr>
          <w:lang w:val="en-US"/>
        </w:rPr>
      </w:pPr>
    </w:p>
    <w:p w14:paraId="012DE387" w14:textId="14DAB971" w:rsidR="00783C68" w:rsidRPr="00B01B34" w:rsidRDefault="00783C68" w:rsidP="007D5D18">
      <w:pPr>
        <w:spacing w:before="0" w:after="160" w:line="259" w:lineRule="auto"/>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75E96E90" w14:textId="348F7703" w:rsidR="00233B75" w:rsidRDefault="00783C68" w:rsidP="007D5D18">
      <w:pPr>
        <w:spacing w:before="0" w:after="160" w:line="259" w:lineRule="auto"/>
        <w:rPr>
          <w:lang w:val="en-GB"/>
        </w:rPr>
      </w:pPr>
      <w:r>
        <w:rPr>
          <w:lang w:val="en-GB"/>
        </w:rPr>
        <w:t xml:space="preserve"> </w:t>
      </w:r>
      <w:r w:rsidR="009D018B">
        <w:rPr>
          <w:lang w:val="en-GB"/>
        </w:rPr>
        <w:t>The last few months saw an</w:t>
      </w:r>
      <w:r w:rsidR="00D82807">
        <w:rPr>
          <w:lang w:val="en-GB"/>
        </w:rPr>
        <w:t xml:space="preserve"> extensive emphasis </w:t>
      </w:r>
      <w:r w:rsidR="009D018B">
        <w:rPr>
          <w:lang w:val="en-GB"/>
        </w:rPr>
        <w:t xml:space="preserve">being put </w:t>
      </w:r>
      <w:r w:rsidR="00D82807">
        <w:rPr>
          <w:lang w:val="en-GB"/>
        </w:rPr>
        <w:t xml:space="preserve">on </w:t>
      </w:r>
      <w:r w:rsidR="009D018B">
        <w:rPr>
          <w:lang w:val="en-GB"/>
        </w:rPr>
        <w:t xml:space="preserve">climate change mitigation and multiple countries and entities setting targets to get to net-zero emissions by </w:t>
      </w:r>
      <w:r w:rsidR="00104ED3">
        <w:rPr>
          <w:lang w:val="en-DE"/>
        </w:rPr>
        <w:t>2050</w:t>
      </w:r>
      <w:r w:rsidR="009D018B">
        <w:rPr>
          <w:lang w:val="en-GB"/>
        </w:rPr>
        <w:t xml:space="preserve">. </w:t>
      </w:r>
      <w:r w:rsidR="009D018B" w:rsidRPr="00FB3136">
        <w:rPr>
          <w:lang w:val="en-US" w:eastAsia="en-US"/>
        </w:rPr>
        <w:t>This objective is at the heart of the European Green Deal and in line with the EU’s commitment to global climate action under the Paris Agreement.</w:t>
      </w:r>
      <w:r w:rsidR="009D018B">
        <w:rPr>
          <w:lang w:val="en-GB"/>
        </w:rPr>
        <w:t xml:space="preserve"> Given the recent developments in the investment space, Solactive considers appropriate to enhance the methodology of the</w:t>
      </w:r>
      <w:r w:rsidR="008D5D2D">
        <w:rPr>
          <w:lang w:val="en-DE"/>
        </w:rPr>
        <w:t xml:space="preserve"> Affected Indices</w:t>
      </w:r>
      <w:r w:rsidR="009D018B">
        <w:rPr>
          <w:lang w:val="en-GB"/>
        </w:rPr>
        <w:t xml:space="preserve"> in order to explicitly commit to a carbon reduction trajectory. This would be achieved in a similar manner with the recommendations of the </w:t>
      </w:r>
      <w:r w:rsidR="00461423">
        <w:rPr>
          <w:lang w:val="en-GB"/>
        </w:rPr>
        <w:t xml:space="preserve">EU- </w:t>
      </w:r>
      <w:r w:rsidR="009D018B">
        <w:rPr>
          <w:lang w:val="en-GB"/>
        </w:rPr>
        <w:t>Paris Agreem</w:t>
      </w:r>
      <w:r w:rsidR="00461423">
        <w:rPr>
          <w:lang w:val="en-GB"/>
        </w:rPr>
        <w:t xml:space="preserve">ent Alignment, targeting an initial reduction in average Index Carbon Intensity by 50% with a subsequent 7% year on year reduction trajectory. </w:t>
      </w:r>
    </w:p>
    <w:p w14:paraId="5C26112C" w14:textId="608D49FA" w:rsidR="00461423" w:rsidRDefault="00461423" w:rsidP="007D5D18">
      <w:pPr>
        <w:spacing w:before="0" w:after="160" w:line="259" w:lineRule="auto"/>
        <w:rPr>
          <w:lang w:val="en-GB"/>
        </w:rPr>
      </w:pPr>
      <w:r>
        <w:rPr>
          <w:lang w:val="en-GB"/>
        </w:rPr>
        <w:t xml:space="preserve">The </w:t>
      </w:r>
      <w:r w:rsidR="008D4E36">
        <w:rPr>
          <w:lang w:val="en-DE"/>
        </w:rPr>
        <w:t>Affected Indices</w:t>
      </w:r>
      <w:r>
        <w:rPr>
          <w:lang w:val="en-GB"/>
        </w:rPr>
        <w:t xml:space="preserve"> already achieve a carbon intensity reduction of </w:t>
      </w:r>
      <w:r w:rsidR="00AF21BE">
        <w:rPr>
          <w:lang w:val="en-DE"/>
        </w:rPr>
        <w:t>approximately</w:t>
      </w:r>
      <w:r>
        <w:rPr>
          <w:lang w:val="en-GB"/>
        </w:rPr>
        <w:t xml:space="preserve"> 50% </w:t>
      </w:r>
      <w:r w:rsidR="003B45AA">
        <w:rPr>
          <w:lang w:val="en-GB"/>
        </w:rPr>
        <w:t>solely based on the integration of the ESG Score tilting in the determination of the security weighting. Committing explicitly to the respective decarbonization trajectory would thus further serve the index objective, making the index also a suitable opportunity to those investors targeting to contribute to the climate risk mitigation through their investment decisions.</w:t>
      </w:r>
    </w:p>
    <w:p w14:paraId="2BF4DE5A" w14:textId="77777777" w:rsidR="007E47D4" w:rsidRDefault="007E47D4" w:rsidP="007D5D18">
      <w:pPr>
        <w:spacing w:before="0" w:after="160" w:line="259" w:lineRule="auto"/>
        <w:rPr>
          <w:u w:val="single"/>
          <w:lang w:val="en-GB"/>
        </w:rPr>
      </w:pPr>
    </w:p>
    <w:p w14:paraId="2A079CAD" w14:textId="2E2F957C" w:rsidR="00F568D6" w:rsidRPr="0010358C" w:rsidRDefault="004A428F" w:rsidP="007D5D18">
      <w:pPr>
        <w:spacing w:before="0" w:after="160" w:line="259" w:lineRule="auto"/>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7D66871B" w14:textId="0B25EECB" w:rsidR="004A428F" w:rsidRDefault="004A428F" w:rsidP="007D5D18">
      <w:pPr>
        <w:spacing w:before="0" w:after="160" w:line="259" w:lineRule="auto"/>
        <w:rPr>
          <w:lang w:val="en-GB"/>
        </w:rPr>
      </w:pPr>
      <w:r>
        <w:rPr>
          <w:lang w:val="en-GB"/>
        </w:rPr>
        <w:t>The following Methodology changes are proposed in the following points</w:t>
      </w:r>
      <w:r w:rsidR="00C32515">
        <w:rPr>
          <w:lang w:val="en-GB"/>
        </w:rPr>
        <w:t xml:space="preserve"> of the Index Guideline</w:t>
      </w:r>
      <w:r>
        <w:rPr>
          <w:lang w:val="en-GB"/>
        </w:rPr>
        <w:t>:</w:t>
      </w:r>
    </w:p>
    <w:p w14:paraId="4AA0FFA8" w14:textId="72867A87" w:rsidR="003B45AA" w:rsidRDefault="003B45AA" w:rsidP="007D5D18">
      <w:pPr>
        <w:spacing w:before="0" w:after="160" w:line="259" w:lineRule="auto"/>
        <w:rPr>
          <w:sz w:val="28"/>
          <w:szCs w:val="28"/>
          <w:u w:val="single"/>
          <w:lang w:val="en-GB"/>
        </w:rPr>
      </w:pPr>
      <w:r>
        <w:rPr>
          <w:sz w:val="28"/>
          <w:szCs w:val="28"/>
          <w:u w:val="single"/>
          <w:lang w:val="en-GB"/>
        </w:rPr>
        <w:t>Section 1.1. Scope of the index</w:t>
      </w:r>
    </w:p>
    <w:p w14:paraId="4AE59A16" w14:textId="1EAF3A58" w:rsidR="003B45AA" w:rsidRDefault="003B45AA" w:rsidP="007D5D18">
      <w:pPr>
        <w:spacing w:before="0" w:after="160" w:line="259" w:lineRule="auto"/>
        <w:rPr>
          <w:lang w:val="en-GB"/>
        </w:rPr>
      </w:pPr>
      <w:r w:rsidRPr="003B45AA">
        <w:rPr>
          <w:lang w:val="en-GB"/>
        </w:rPr>
        <w:t xml:space="preserve">Addition to the Strategy </w:t>
      </w:r>
      <w:r>
        <w:rPr>
          <w:lang w:val="en-GB"/>
        </w:rPr>
        <w:t xml:space="preserve">Description: </w:t>
      </w:r>
    </w:p>
    <w:p w14:paraId="1548138D" w14:textId="494687E2" w:rsidR="002667D0" w:rsidRPr="00A22027" w:rsidRDefault="002667D0" w:rsidP="007D5D18">
      <w:pPr>
        <w:spacing w:before="0" w:after="160" w:line="259" w:lineRule="auto"/>
        <w:rPr>
          <w:lang w:val="en-GB"/>
        </w:rPr>
      </w:pPr>
      <w:r w:rsidRPr="00A22027">
        <w:rPr>
          <w:lang w:val="en-GB"/>
        </w:rPr>
        <w:t>[...]</w:t>
      </w:r>
    </w:p>
    <w:p w14:paraId="0B5CBE36" w14:textId="31D7D466" w:rsidR="003B45AA" w:rsidRPr="007D5D18" w:rsidRDefault="003B45AA" w:rsidP="007D5D18">
      <w:pPr>
        <w:spacing w:before="0" w:after="160" w:line="259" w:lineRule="auto"/>
        <w:rPr>
          <w:lang w:val="en-GB"/>
        </w:rPr>
      </w:pPr>
      <w:r w:rsidRPr="007D5D18">
        <w:rPr>
          <w:lang w:val="en-GB"/>
        </w:rPr>
        <w:t>In addition, the components are weighted based on an optimized algorithm such as to ensure that the portfolio is in line with the climate-neutrality by 2050 objective.</w:t>
      </w:r>
    </w:p>
    <w:p w14:paraId="001A5EDD" w14:textId="65551A6B" w:rsidR="003B45AA" w:rsidRDefault="003B45AA" w:rsidP="007D5D18">
      <w:pPr>
        <w:spacing w:before="0" w:after="160" w:line="259" w:lineRule="auto"/>
        <w:rPr>
          <w:sz w:val="28"/>
          <w:szCs w:val="28"/>
          <w:u w:val="single"/>
          <w:lang w:val="en-GB"/>
        </w:rPr>
      </w:pPr>
    </w:p>
    <w:p w14:paraId="0CE35A8F" w14:textId="3B20A029" w:rsidR="003B45AA" w:rsidRDefault="003B45AA" w:rsidP="007D5D18">
      <w:pPr>
        <w:spacing w:before="0" w:after="160" w:line="259" w:lineRule="auto"/>
        <w:rPr>
          <w:sz w:val="28"/>
          <w:szCs w:val="28"/>
          <w:u w:val="single"/>
          <w:lang w:val="en-GB"/>
        </w:rPr>
      </w:pPr>
      <w:r>
        <w:rPr>
          <w:sz w:val="28"/>
          <w:szCs w:val="28"/>
          <w:u w:val="single"/>
          <w:lang w:val="en-GB"/>
        </w:rPr>
        <w:t>Section 2.3 Weighting of the index</w:t>
      </w:r>
    </w:p>
    <w:p w14:paraId="6DAD1C69" w14:textId="78022677" w:rsidR="003B45AA" w:rsidRDefault="003B45AA" w:rsidP="007D5D18">
      <w:pPr>
        <w:spacing w:before="0" w:after="160" w:line="259" w:lineRule="auto"/>
        <w:rPr>
          <w:lang w:val="en-GB"/>
        </w:rPr>
      </w:pPr>
      <w:r w:rsidRPr="00A61CED">
        <w:rPr>
          <w:lang w:val="en-GB"/>
        </w:rPr>
        <w:t>Addition of a description of the carbon reduction initial target and subsequent trajectory</w:t>
      </w:r>
      <w:r w:rsidR="00A61CED">
        <w:rPr>
          <w:lang w:val="en-GB"/>
        </w:rPr>
        <w:t>:</w:t>
      </w:r>
    </w:p>
    <w:p w14:paraId="058AA5AF" w14:textId="0EF32389" w:rsidR="00A61CED" w:rsidRPr="007D5D18" w:rsidRDefault="002667D0" w:rsidP="007D5D18">
      <w:pPr>
        <w:spacing w:before="0" w:after="160" w:line="259" w:lineRule="auto"/>
        <w:rPr>
          <w:lang w:val="en-DE"/>
        </w:rPr>
      </w:pPr>
      <w:r>
        <w:rPr>
          <w:lang w:val="en-DE"/>
        </w:rPr>
        <w:lastRenderedPageBreak/>
        <w:t>[...]</w:t>
      </w:r>
    </w:p>
    <w:p w14:paraId="2F7D22A5" w14:textId="63571914" w:rsidR="00153DE5" w:rsidRPr="00FE7159" w:rsidRDefault="00153DE5" w:rsidP="00FE7159">
      <w:pPr>
        <w:spacing w:before="0" w:after="160" w:line="259" w:lineRule="auto"/>
        <w:rPr>
          <w:sz w:val="28"/>
          <w:szCs w:val="28"/>
          <w:u w:val="single"/>
          <w:lang w:val="en-GB"/>
        </w:rPr>
      </w:pPr>
      <w:bookmarkStart w:id="2" w:name="_Toc80971736"/>
      <w:r w:rsidRPr="00FE7159">
        <w:rPr>
          <w:sz w:val="28"/>
          <w:szCs w:val="28"/>
          <w:u w:val="single"/>
          <w:lang w:val="en-GB"/>
        </w:rPr>
        <w:t>2.3.2 Carbon Reduc</w:t>
      </w:r>
      <w:r w:rsidR="00FE7159">
        <w:rPr>
          <w:sz w:val="28"/>
          <w:szCs w:val="28"/>
          <w:u w:val="single"/>
          <w:lang w:val="en-GB"/>
        </w:rPr>
        <w:t>t</w:t>
      </w:r>
      <w:r w:rsidRPr="00FE7159">
        <w:rPr>
          <w:sz w:val="28"/>
          <w:szCs w:val="28"/>
          <w:u w:val="single"/>
          <w:lang w:val="en-GB"/>
        </w:rPr>
        <w:t>ion</w:t>
      </w:r>
      <w:bookmarkEnd w:id="2"/>
    </w:p>
    <w:p w14:paraId="6EA6EB4E" w14:textId="77777777" w:rsidR="00153DE5" w:rsidRDefault="00153DE5" w:rsidP="00153DE5">
      <w:pPr>
        <w:rPr>
          <w:lang w:val="en-US" w:eastAsia="en-US"/>
        </w:rPr>
      </w:pPr>
      <w:r>
        <w:rPr>
          <w:lang w:val="en-US" w:eastAsia="en-US"/>
        </w:rPr>
        <w:t>The final weight of e</w:t>
      </w:r>
      <w:r w:rsidRPr="00457F50">
        <w:rPr>
          <w:lang w:val="en-US" w:eastAsia="en-US"/>
        </w:rPr>
        <w:t xml:space="preserve">ach </w:t>
      </w:r>
      <w:r w:rsidRPr="00457F50">
        <w:rPr>
          <w:smallCaps/>
          <w:lang w:val="en-US" w:eastAsia="en-US"/>
        </w:rPr>
        <w:t>Index Component</w:t>
      </w:r>
      <w:r w:rsidRPr="00457F50">
        <w:rPr>
          <w:lang w:val="en-US" w:eastAsia="en-US"/>
        </w:rPr>
        <w:t xml:space="preserve"> </w:t>
      </w:r>
      <w:r>
        <w:rPr>
          <w:lang w:val="en-US" w:eastAsia="en-US"/>
        </w:rPr>
        <w:t xml:space="preserve">within its regional (or supra-regional) </w:t>
      </w:r>
      <w:r w:rsidRPr="00993DDD">
        <w:rPr>
          <w:smallCaps/>
          <w:lang w:val="en-US" w:eastAsia="en-US"/>
        </w:rPr>
        <w:t>Index</w:t>
      </w:r>
      <w:r>
        <w:rPr>
          <w:lang w:val="en-US" w:eastAsia="en-US"/>
        </w:rPr>
        <w:t xml:space="preserve"> </w:t>
      </w:r>
      <w:r w:rsidRPr="00457F50">
        <w:rPr>
          <w:lang w:val="en-US" w:eastAsia="en-US"/>
        </w:rPr>
        <w:t xml:space="preserve">is </w:t>
      </w:r>
      <w:r>
        <w:rPr>
          <w:lang w:val="en-US" w:eastAsia="en-US"/>
        </w:rPr>
        <w:t>further determined</w:t>
      </w:r>
      <w:r w:rsidRPr="00457F50">
        <w:rPr>
          <w:lang w:val="en-US" w:eastAsia="en-US"/>
        </w:rPr>
        <w:t xml:space="preserve"> based on an optimization approach that minimizes the cumulative absolute weight deviation from the </w:t>
      </w:r>
      <w:r w:rsidRPr="00457F50">
        <w:rPr>
          <w:smallCaps/>
          <w:lang w:val="en-US" w:eastAsia="en-US"/>
        </w:rPr>
        <w:t xml:space="preserve">Intermediate Universe </w:t>
      </w:r>
      <w:r w:rsidRPr="00B46F8E">
        <w:rPr>
          <w:lang w:val="en-US" w:eastAsia="en-US"/>
        </w:rPr>
        <w:t>weights</w:t>
      </w:r>
      <w:r>
        <w:rPr>
          <w:smallCaps/>
          <w:lang w:val="en-US" w:eastAsia="en-US"/>
        </w:rPr>
        <w:t xml:space="preserve"> </w:t>
      </w:r>
      <w:r w:rsidRPr="00457F50">
        <w:rPr>
          <w:lang w:val="en-US" w:eastAsia="en-US"/>
        </w:rPr>
        <w:t>on each</w:t>
      </w:r>
      <w:r w:rsidRPr="00457F50">
        <w:rPr>
          <w:smallCaps/>
          <w:lang w:val="en-US" w:eastAsia="en-US"/>
        </w:rPr>
        <w:t xml:space="preserve"> Selection Day</w:t>
      </w:r>
      <w:r w:rsidRPr="00457F50">
        <w:rPr>
          <w:lang w:val="en-US" w:eastAsia="en-US"/>
        </w:rPr>
        <w:t xml:space="preserve">. </w:t>
      </w:r>
    </w:p>
    <w:p w14:paraId="149E0799" w14:textId="77777777" w:rsidR="00153DE5" w:rsidRPr="00727C90" w:rsidRDefault="00153DE5" w:rsidP="00153DE5">
      <w:pPr>
        <w:rPr>
          <w:lang w:val="en-US" w:eastAsia="en-US"/>
        </w:rPr>
      </w:pPr>
      <w:r w:rsidRPr="00727C90">
        <w:rPr>
          <w:lang w:val="en-US" w:eastAsia="en-US"/>
        </w:rPr>
        <w:t xml:space="preserve">On the </w:t>
      </w:r>
      <w:r w:rsidRPr="00727C90">
        <w:rPr>
          <w:smallCaps/>
          <w:lang w:val="en-US" w:eastAsia="en-US"/>
        </w:rPr>
        <w:t>Base</w:t>
      </w:r>
      <w:r w:rsidRPr="00727C90">
        <w:rPr>
          <w:lang w:val="en-US" w:eastAsia="en-US"/>
        </w:rPr>
        <w:t xml:space="preserve"> </w:t>
      </w:r>
      <w:r w:rsidRPr="00727C90">
        <w:rPr>
          <w:smallCaps/>
          <w:lang w:val="en-US" w:eastAsia="en-US"/>
        </w:rPr>
        <w:t xml:space="preserve">Day, </w:t>
      </w:r>
      <w:r w:rsidRPr="00727C90">
        <w:rPr>
          <w:lang w:val="en-US" w:eastAsia="en-US"/>
        </w:rPr>
        <w:t>it is subject to the following constraints:</w:t>
      </w:r>
    </w:p>
    <w:p w14:paraId="0D964097" w14:textId="77777777" w:rsidR="00153DE5" w:rsidRPr="00727C90" w:rsidRDefault="00153DE5" w:rsidP="00153DE5">
      <w:pPr>
        <w:pStyle w:val="ListParagraph"/>
        <w:numPr>
          <w:ilvl w:val="0"/>
          <w:numId w:val="23"/>
        </w:numPr>
        <w:rPr>
          <w:lang w:val="en-US" w:eastAsia="en-US"/>
        </w:rPr>
      </w:pPr>
      <w:r w:rsidRPr="00727C90">
        <w:rPr>
          <w:lang w:val="en-US" w:eastAsia="en-US"/>
        </w:rPr>
        <w:t>Reduce the</w:t>
      </w:r>
      <w:r>
        <w:rPr>
          <w:lang w:val="en-US" w:eastAsia="en-US"/>
        </w:rPr>
        <w:t xml:space="preserve"> average weighted</w:t>
      </w:r>
      <w:r w:rsidRPr="00727C90">
        <w:rPr>
          <w:lang w:val="en-US" w:eastAsia="en-US"/>
        </w:rPr>
        <w:t xml:space="preserve"> </w:t>
      </w:r>
      <w:r w:rsidRPr="00727C90">
        <w:rPr>
          <w:smallCaps/>
          <w:lang w:val="en-US" w:eastAsia="en-US"/>
        </w:rPr>
        <w:t>Carbon Intensity</w:t>
      </w:r>
      <w:r w:rsidRPr="00727C90">
        <w:rPr>
          <w:lang w:val="en-US" w:eastAsia="en-US"/>
        </w:rPr>
        <w:t xml:space="preserve"> of the </w:t>
      </w:r>
      <w:r w:rsidRPr="00727C90">
        <w:rPr>
          <w:smallCaps/>
          <w:lang w:val="en-US" w:eastAsia="en-US"/>
        </w:rPr>
        <w:t>Index</w:t>
      </w:r>
      <w:r w:rsidRPr="00727C90">
        <w:rPr>
          <w:lang w:val="en-US" w:eastAsia="en-US"/>
        </w:rPr>
        <w:t xml:space="preserve"> compared to the</w:t>
      </w:r>
      <w:r>
        <w:rPr>
          <w:lang w:val="en-US" w:eastAsia="en-US"/>
        </w:rPr>
        <w:t xml:space="preserve"> average weighted</w:t>
      </w:r>
      <w:r w:rsidRPr="00727C90">
        <w:rPr>
          <w:smallCaps/>
          <w:lang w:val="en-US" w:eastAsia="en-US"/>
        </w:rPr>
        <w:t xml:space="preserve"> Carbon Intensity</w:t>
      </w:r>
      <w:r w:rsidRPr="00727C90">
        <w:rPr>
          <w:lang w:val="en-US" w:eastAsia="en-US"/>
        </w:rPr>
        <w:t xml:space="preserve"> of the </w:t>
      </w:r>
      <w:r>
        <w:rPr>
          <w:smallCaps/>
          <w:lang w:val="en-US"/>
        </w:rPr>
        <w:t>Parent Index</w:t>
      </w:r>
      <w:r w:rsidRPr="00727C90">
        <w:rPr>
          <w:lang w:val="en-US" w:eastAsia="en-US"/>
        </w:rPr>
        <w:t xml:space="preserve"> by at least 50%.</w:t>
      </w:r>
    </w:p>
    <w:p w14:paraId="5838A9AF" w14:textId="77777777" w:rsidR="00153DE5" w:rsidRPr="003C25C5" w:rsidRDefault="00153DE5" w:rsidP="00153DE5">
      <w:pPr>
        <w:pStyle w:val="ListParagraph"/>
        <w:numPr>
          <w:ilvl w:val="0"/>
          <w:numId w:val="23"/>
        </w:numPr>
        <w:rPr>
          <w:lang w:val="en-US" w:eastAsia="en-US"/>
        </w:rPr>
      </w:pPr>
      <w:r w:rsidRPr="003C25C5">
        <w:rPr>
          <w:lang w:val="en-US" w:eastAsia="en-US"/>
        </w:rPr>
        <w:t xml:space="preserve">Maximum absolute weight deviation from the weight in the </w:t>
      </w:r>
      <w:r>
        <w:rPr>
          <w:smallCaps/>
          <w:lang w:val="en-US" w:eastAsia="en-US"/>
        </w:rPr>
        <w:t>Index Universe</w:t>
      </w:r>
      <w:r w:rsidRPr="003C25C5">
        <w:rPr>
          <w:lang w:val="en-US" w:eastAsia="en-US"/>
        </w:rPr>
        <w:t xml:space="preserve"> of 3%</w:t>
      </w:r>
      <w:r w:rsidRPr="003C25C5">
        <w:rPr>
          <w:smallCaps/>
          <w:lang w:val="en-US" w:eastAsia="en-US"/>
        </w:rPr>
        <w:t xml:space="preserve">. </w:t>
      </w:r>
      <w:r w:rsidRPr="003C25C5">
        <w:rPr>
          <w:lang w:val="en-US" w:eastAsia="en-US"/>
        </w:rPr>
        <w:t>Individual</w:t>
      </w:r>
      <w:r w:rsidRPr="003C25C5">
        <w:rPr>
          <w:smallCaps/>
          <w:lang w:val="en-US" w:eastAsia="en-US"/>
        </w:rPr>
        <w:t xml:space="preserve"> </w:t>
      </w:r>
      <w:r>
        <w:rPr>
          <w:lang w:val="en-US" w:eastAsia="en-US"/>
        </w:rPr>
        <w:t>w</w:t>
      </w:r>
      <w:r w:rsidRPr="003C25C5">
        <w:rPr>
          <w:lang w:val="en-US" w:eastAsia="en-US"/>
        </w:rPr>
        <w:t xml:space="preserve">eights are capped at the minimum between 8% and </w:t>
      </w:r>
      <w:r>
        <w:rPr>
          <w:smallCaps/>
          <w:lang w:val="en-US" w:eastAsia="en-US"/>
        </w:rPr>
        <w:t>Index Universe</w:t>
      </w:r>
      <w:r w:rsidRPr="003C25C5">
        <w:rPr>
          <w:lang w:val="en-US" w:eastAsia="en-US"/>
        </w:rPr>
        <w:t xml:space="preserve"> weight * 20 as well as floored at 0.01%.</w:t>
      </w:r>
      <w:r>
        <w:rPr>
          <w:lang w:val="en-US" w:eastAsia="en-US"/>
        </w:rPr>
        <w:t xml:space="preserve"> </w:t>
      </w:r>
      <w:r w:rsidRPr="00EE7FAC">
        <w:rPr>
          <w:lang w:val="en-US" w:eastAsia="en-US"/>
        </w:rPr>
        <w:t>The weight floor does not apply to the Global Markets segment.</w:t>
      </w:r>
    </w:p>
    <w:p w14:paraId="10D28DB2" w14:textId="77777777" w:rsidR="00153DE5" w:rsidRPr="00727C90" w:rsidRDefault="00153DE5" w:rsidP="00153DE5">
      <w:pPr>
        <w:pStyle w:val="ListParagraph"/>
        <w:numPr>
          <w:ilvl w:val="0"/>
          <w:numId w:val="23"/>
        </w:numPr>
        <w:rPr>
          <w:lang w:val="en-US" w:eastAsia="en-US"/>
        </w:rPr>
      </w:pPr>
      <w:r w:rsidRPr="00727C90">
        <w:rPr>
          <w:lang w:val="en-US" w:eastAsia="en-US"/>
        </w:rPr>
        <w:t>The sum of weights which exceed 5% is capped at 35%.</w:t>
      </w:r>
    </w:p>
    <w:p w14:paraId="7892A773" w14:textId="77777777" w:rsidR="00153DE5" w:rsidRPr="00727C90" w:rsidRDefault="00153DE5" w:rsidP="00153DE5">
      <w:pPr>
        <w:pStyle w:val="ListParagraph"/>
        <w:numPr>
          <w:ilvl w:val="0"/>
          <w:numId w:val="23"/>
        </w:numPr>
        <w:rPr>
          <w:lang w:val="en-US" w:eastAsia="en-US"/>
        </w:rPr>
      </w:pPr>
      <w:r w:rsidRPr="00727C90">
        <w:rPr>
          <w:lang w:val="en-US" w:eastAsia="en-US"/>
        </w:rPr>
        <w:t xml:space="preserve">Compared to the </w:t>
      </w:r>
      <w:r w:rsidRPr="00727C90">
        <w:rPr>
          <w:smallCaps/>
          <w:lang w:val="en-US" w:eastAsia="en-US"/>
        </w:rPr>
        <w:t>Investable Universe</w:t>
      </w:r>
      <w:r w:rsidRPr="00727C90">
        <w:rPr>
          <w:lang w:val="en-US" w:eastAsia="en-US"/>
        </w:rPr>
        <w:t>, the deviation of the sector weights is capped at 2% and floored at 3%</w:t>
      </w:r>
      <w:r w:rsidRPr="00727C90">
        <w:rPr>
          <w:smallCaps/>
          <w:lang w:val="en-US" w:eastAsia="en-US"/>
        </w:rPr>
        <w:t>.</w:t>
      </w:r>
    </w:p>
    <w:p w14:paraId="2D2ED30D" w14:textId="77777777" w:rsidR="00153DE5" w:rsidRPr="00727C90" w:rsidRDefault="00153DE5" w:rsidP="00153DE5">
      <w:pPr>
        <w:pStyle w:val="ListParagraph"/>
        <w:numPr>
          <w:ilvl w:val="0"/>
          <w:numId w:val="23"/>
        </w:numPr>
        <w:rPr>
          <w:lang w:val="en-US" w:eastAsia="en-US"/>
        </w:rPr>
      </w:pPr>
      <w:r w:rsidRPr="00727C90">
        <w:rPr>
          <w:lang w:val="en-US" w:eastAsia="en-US"/>
        </w:rPr>
        <w:t xml:space="preserve">Compared to the </w:t>
      </w:r>
      <w:r w:rsidRPr="003C25C5">
        <w:rPr>
          <w:smallCaps/>
          <w:lang w:val="en-US" w:eastAsia="en-US"/>
        </w:rPr>
        <w:t>Investable Universe</w:t>
      </w:r>
      <w:r w:rsidRPr="00727C90">
        <w:rPr>
          <w:lang w:val="en-US" w:eastAsia="en-US"/>
        </w:rPr>
        <w:t>, the absolute deviation of the regional weights is capped at 0.5%.</w:t>
      </w:r>
      <w:r>
        <w:rPr>
          <w:lang w:val="en-US" w:eastAsia="en-US"/>
        </w:rPr>
        <w:t xml:space="preserve"> (This condition is only applied to regional </w:t>
      </w:r>
      <w:r w:rsidRPr="00993DDD">
        <w:rPr>
          <w:smallCaps/>
          <w:lang w:val="en-US" w:eastAsia="en-US"/>
        </w:rPr>
        <w:t>Indices</w:t>
      </w:r>
      <w:r>
        <w:rPr>
          <w:lang w:val="en-US" w:eastAsia="en-US"/>
        </w:rPr>
        <w:t xml:space="preserve"> which consist of multiple regions.)</w:t>
      </w:r>
    </w:p>
    <w:p w14:paraId="78635F54" w14:textId="77777777" w:rsidR="00153DE5" w:rsidRPr="00727C90" w:rsidRDefault="00153DE5" w:rsidP="00153DE5">
      <w:pPr>
        <w:rPr>
          <w:lang w:val="en-US" w:eastAsia="en-US"/>
        </w:rPr>
      </w:pPr>
      <w:r w:rsidRPr="00727C90">
        <w:rPr>
          <w:lang w:val="en-US" w:eastAsia="en-US"/>
        </w:rPr>
        <w:t>If no solution can be found, the constraints are relaxed in the following order:</w:t>
      </w:r>
    </w:p>
    <w:p w14:paraId="174D0FE8" w14:textId="77777777" w:rsidR="00153DE5" w:rsidRPr="00727C90" w:rsidRDefault="00153DE5" w:rsidP="00153DE5">
      <w:pPr>
        <w:pStyle w:val="ListParagraph"/>
        <w:numPr>
          <w:ilvl w:val="0"/>
          <w:numId w:val="22"/>
        </w:numPr>
        <w:rPr>
          <w:lang w:val="en-US" w:eastAsia="en-US"/>
        </w:rPr>
      </w:pPr>
      <w:r w:rsidRPr="00727C90">
        <w:rPr>
          <w:lang w:val="en-US" w:eastAsia="en-US"/>
        </w:rPr>
        <w:t xml:space="preserve">Sector constraint: Compared to the </w:t>
      </w:r>
      <w:r w:rsidRPr="00727C90">
        <w:rPr>
          <w:smallCaps/>
          <w:lang w:val="en-US" w:eastAsia="en-US"/>
        </w:rPr>
        <w:t>Investable Universe</w:t>
      </w:r>
      <w:r w:rsidRPr="00727C90">
        <w:rPr>
          <w:lang w:val="en-US" w:eastAsia="en-US"/>
        </w:rPr>
        <w:t>, the deviation of the sector weights is increased by 0.5% in each direction</w:t>
      </w:r>
      <w:r w:rsidRPr="00727C90">
        <w:rPr>
          <w:smallCaps/>
          <w:lang w:val="en-US" w:eastAsia="en-US"/>
        </w:rPr>
        <w:t>.</w:t>
      </w:r>
    </w:p>
    <w:p w14:paraId="0267EA76" w14:textId="77777777" w:rsidR="00153DE5" w:rsidRPr="00727C90" w:rsidRDefault="00153DE5" w:rsidP="00153DE5">
      <w:pPr>
        <w:pStyle w:val="ListParagraph"/>
        <w:numPr>
          <w:ilvl w:val="0"/>
          <w:numId w:val="22"/>
        </w:numPr>
        <w:rPr>
          <w:lang w:val="en-US" w:eastAsia="en-US"/>
        </w:rPr>
      </w:pPr>
      <w:r w:rsidRPr="00727C90">
        <w:rPr>
          <w:lang w:val="en-US" w:eastAsia="en-US"/>
        </w:rPr>
        <w:t xml:space="preserve">Regional weight constraint: Compared to the </w:t>
      </w:r>
      <w:r w:rsidRPr="00727C90">
        <w:rPr>
          <w:smallCaps/>
          <w:lang w:val="en-US"/>
        </w:rPr>
        <w:t>Investable Universe</w:t>
      </w:r>
      <w:r w:rsidRPr="00727C90">
        <w:rPr>
          <w:lang w:val="en-US" w:eastAsia="en-US"/>
        </w:rPr>
        <w:t>, absolute deviation of the region weights is capped at 1%.</w:t>
      </w:r>
      <w:r>
        <w:rPr>
          <w:lang w:val="en-US" w:eastAsia="en-US"/>
        </w:rPr>
        <w:t xml:space="preserve">  (This condition is only applied to regional </w:t>
      </w:r>
      <w:r w:rsidRPr="00993DDD">
        <w:rPr>
          <w:smallCaps/>
          <w:lang w:val="en-US" w:eastAsia="en-US"/>
        </w:rPr>
        <w:t>Indices</w:t>
      </w:r>
      <w:r>
        <w:rPr>
          <w:lang w:val="en-US" w:eastAsia="en-US"/>
        </w:rPr>
        <w:t xml:space="preserve"> which consist of multiple regions.)</w:t>
      </w:r>
    </w:p>
    <w:p w14:paraId="679A66AA" w14:textId="77777777" w:rsidR="00153DE5" w:rsidRPr="00727C90" w:rsidRDefault="00153DE5" w:rsidP="00153DE5">
      <w:pPr>
        <w:pStyle w:val="ListParagraph"/>
        <w:numPr>
          <w:ilvl w:val="0"/>
          <w:numId w:val="22"/>
        </w:numPr>
        <w:rPr>
          <w:lang w:val="en-US" w:eastAsia="en-US"/>
        </w:rPr>
      </w:pPr>
      <w:r w:rsidRPr="00727C90">
        <w:rPr>
          <w:lang w:val="en-US" w:eastAsia="en-US"/>
        </w:rPr>
        <w:t xml:space="preserve">Single weight constraint: Maximum absolute deviation from the weight in the </w:t>
      </w:r>
      <w:r>
        <w:rPr>
          <w:smallCaps/>
          <w:lang w:val="en-US" w:eastAsia="en-US"/>
        </w:rPr>
        <w:t>Index Universe</w:t>
      </w:r>
      <w:r w:rsidRPr="00727C90">
        <w:rPr>
          <w:lang w:val="en-US" w:eastAsia="en-US"/>
        </w:rPr>
        <w:t xml:space="preserve"> is iteratively increased by 0.25% until a solution is found.</w:t>
      </w:r>
    </w:p>
    <w:p w14:paraId="296171A3" w14:textId="77777777" w:rsidR="00153DE5" w:rsidRDefault="00153DE5" w:rsidP="00153DE5">
      <w:pPr>
        <w:rPr>
          <w:lang w:val="en-US" w:eastAsia="en-US"/>
        </w:rPr>
      </w:pPr>
      <w:r>
        <w:rPr>
          <w:lang w:val="en-US" w:eastAsia="en-US"/>
        </w:rPr>
        <w:t xml:space="preserve">The </w:t>
      </w:r>
      <w:r w:rsidRPr="00B558A2">
        <w:rPr>
          <w:smallCaps/>
          <w:lang w:val="en-US" w:eastAsia="en-US"/>
        </w:rPr>
        <w:t>Carbon Intensity</w:t>
      </w:r>
      <w:r>
        <w:rPr>
          <w:lang w:val="en-US" w:eastAsia="en-US"/>
        </w:rPr>
        <w:t xml:space="preserve"> of the </w:t>
      </w:r>
      <w:r>
        <w:rPr>
          <w:smallCaps/>
          <w:lang w:val="en-US"/>
        </w:rPr>
        <w:t>Index Universe</w:t>
      </w:r>
      <w:r>
        <w:rPr>
          <w:lang w:val="en-US" w:eastAsia="en-US"/>
        </w:rPr>
        <w:t xml:space="preserve"> is calculated by weighting the </w:t>
      </w:r>
      <w:r w:rsidRPr="0052442A">
        <w:rPr>
          <w:smallCaps/>
          <w:lang w:val="en-US" w:eastAsia="en-US"/>
        </w:rPr>
        <w:t>Carbon Intensity</w:t>
      </w:r>
      <w:r>
        <w:rPr>
          <w:lang w:val="en-US" w:eastAsia="en-US"/>
        </w:rPr>
        <w:t xml:space="preserve"> of the c</w:t>
      </w:r>
      <w:r w:rsidRPr="004947FD">
        <w:rPr>
          <w:lang w:val="en-US" w:eastAsia="en-US"/>
        </w:rPr>
        <w:t>omponent</w:t>
      </w:r>
      <w:r>
        <w:rPr>
          <w:lang w:val="en-US" w:eastAsia="en-US"/>
        </w:rPr>
        <w:t>s</w:t>
      </w:r>
      <w:r w:rsidRPr="004947FD">
        <w:rPr>
          <w:lang w:val="en-US" w:eastAsia="en-US"/>
        </w:rPr>
        <w:t xml:space="preserve"> of the </w:t>
      </w:r>
      <w:r w:rsidRPr="009400A5">
        <w:rPr>
          <w:smallCaps/>
          <w:lang w:val="en-US" w:eastAsia="en-US"/>
        </w:rPr>
        <w:t>I</w:t>
      </w:r>
      <w:r>
        <w:rPr>
          <w:smallCaps/>
          <w:lang w:val="en-US" w:eastAsia="en-US"/>
        </w:rPr>
        <w:t>ndex Universe</w:t>
      </w:r>
      <w:r w:rsidRPr="004947FD">
        <w:rPr>
          <w:lang w:val="en-US" w:eastAsia="en-US"/>
        </w:rPr>
        <w:t xml:space="preserve"> </w:t>
      </w:r>
      <w:r>
        <w:rPr>
          <w:lang w:val="en-US" w:eastAsia="en-US"/>
        </w:rPr>
        <w:t>by the weight of the respective c</w:t>
      </w:r>
      <w:r w:rsidRPr="004947FD">
        <w:rPr>
          <w:lang w:val="en-US" w:eastAsia="en-US"/>
        </w:rPr>
        <w:t>omponent</w:t>
      </w:r>
      <w:r>
        <w:rPr>
          <w:lang w:val="en-US" w:eastAsia="en-US"/>
        </w:rPr>
        <w:t>s</w:t>
      </w:r>
      <w:r w:rsidRPr="004947FD">
        <w:rPr>
          <w:lang w:val="en-US" w:eastAsia="en-US"/>
        </w:rPr>
        <w:t xml:space="preserve"> </w:t>
      </w:r>
      <w:r>
        <w:rPr>
          <w:lang w:val="en-US" w:eastAsia="en-US"/>
        </w:rPr>
        <w:t xml:space="preserve">within the </w:t>
      </w:r>
      <w:r>
        <w:rPr>
          <w:smallCaps/>
          <w:lang w:val="en-US"/>
        </w:rPr>
        <w:t>Index Universe</w:t>
      </w:r>
      <w:r>
        <w:rPr>
          <w:lang w:val="en-US" w:eastAsia="en-US"/>
        </w:rPr>
        <w:t>.</w:t>
      </w:r>
    </w:p>
    <w:p w14:paraId="1A513795" w14:textId="77777777" w:rsidR="00153DE5" w:rsidRDefault="00153DE5" w:rsidP="00153DE5">
      <w:pPr>
        <w:rPr>
          <w:lang w:val="en-US" w:eastAsia="en-US"/>
        </w:rPr>
      </w:pPr>
    </w:p>
    <w:p w14:paraId="38CE1FE7" w14:textId="77777777" w:rsidR="00153DE5" w:rsidRDefault="00153DE5" w:rsidP="00153DE5">
      <w:pPr>
        <w:rPr>
          <w:lang w:val="en-US" w:eastAsia="en-US"/>
        </w:rPr>
      </w:pPr>
      <w:r w:rsidRPr="00422555">
        <w:rPr>
          <w:lang w:val="en-US" w:eastAsia="en-US"/>
        </w:rPr>
        <w:t xml:space="preserve">On each following </w:t>
      </w:r>
      <w:r w:rsidRPr="00422555">
        <w:rPr>
          <w:smallCaps/>
          <w:lang w:val="en-US" w:eastAsia="en-US"/>
        </w:rPr>
        <w:t>Selection Day</w:t>
      </w:r>
      <w:r w:rsidRPr="00422555">
        <w:rPr>
          <w:lang w:val="en-US" w:eastAsia="en-US"/>
        </w:rPr>
        <w:t xml:space="preserve"> each </w:t>
      </w:r>
      <w:r w:rsidRPr="00422555">
        <w:rPr>
          <w:smallCaps/>
          <w:lang w:val="en-US" w:eastAsia="en-US"/>
        </w:rPr>
        <w:t>Index Component</w:t>
      </w:r>
      <w:r w:rsidRPr="00422555">
        <w:rPr>
          <w:lang w:val="en-US" w:eastAsia="en-US"/>
        </w:rPr>
        <w:t xml:space="preserve"> is assigned a weight </w:t>
      </w:r>
      <w:r>
        <w:rPr>
          <w:lang w:val="en-US" w:eastAsia="en-US"/>
        </w:rPr>
        <w:t xml:space="preserve">based on the same objective function, but the algorithm is </w:t>
      </w:r>
      <w:r w:rsidRPr="00422555">
        <w:rPr>
          <w:lang w:val="en-US" w:eastAsia="en-US"/>
        </w:rPr>
        <w:t>subject to the following constraints:</w:t>
      </w:r>
    </w:p>
    <w:p w14:paraId="56AAB36A" w14:textId="77777777" w:rsidR="00153DE5" w:rsidRPr="003C25C5" w:rsidRDefault="00153DE5" w:rsidP="00153DE5">
      <w:pPr>
        <w:pStyle w:val="ListParagraph"/>
        <w:numPr>
          <w:ilvl w:val="0"/>
          <w:numId w:val="28"/>
        </w:numPr>
        <w:ind w:left="1134" w:hanging="425"/>
        <w:rPr>
          <w:lang w:val="en-US" w:eastAsia="en-US"/>
        </w:rPr>
      </w:pPr>
      <w:r w:rsidRPr="003C25C5">
        <w:rPr>
          <w:lang w:val="en-US" w:eastAsia="en-US"/>
        </w:rPr>
        <w:t xml:space="preserve">A Decarbonization Trajectory is defined by an annual minimum </w:t>
      </w:r>
      <w:r w:rsidRPr="003C25C5">
        <w:rPr>
          <w:smallCaps/>
          <w:lang w:val="en-US" w:eastAsia="en-US"/>
        </w:rPr>
        <w:t>Carbon Intensity</w:t>
      </w:r>
      <w:r w:rsidRPr="003C25C5">
        <w:rPr>
          <w:lang w:val="en-US" w:eastAsia="en-US"/>
        </w:rPr>
        <w:t xml:space="preserve"> reduction of 7% compared to the </w:t>
      </w:r>
      <w:r w:rsidRPr="003C25C5">
        <w:rPr>
          <w:smallCaps/>
          <w:lang w:val="en-US" w:eastAsia="en-US"/>
        </w:rPr>
        <w:t>Carbon</w:t>
      </w:r>
      <w:r w:rsidRPr="003C25C5">
        <w:rPr>
          <w:lang w:val="en-US" w:eastAsia="en-US"/>
        </w:rPr>
        <w:t xml:space="preserve"> </w:t>
      </w:r>
      <w:r w:rsidRPr="003C25C5">
        <w:rPr>
          <w:smallCaps/>
          <w:lang w:val="en-US" w:eastAsia="en-US"/>
        </w:rPr>
        <w:t>Intensity</w:t>
      </w:r>
      <w:r w:rsidRPr="003C25C5">
        <w:rPr>
          <w:lang w:val="en-US" w:eastAsia="en-US"/>
        </w:rPr>
        <w:t xml:space="preserve"> of the </w:t>
      </w:r>
      <w:r w:rsidRPr="003C25C5">
        <w:rPr>
          <w:smallCaps/>
          <w:lang w:val="en-US" w:eastAsia="en-US"/>
        </w:rPr>
        <w:t>Index</w:t>
      </w:r>
      <w:r w:rsidRPr="003C25C5">
        <w:rPr>
          <w:lang w:val="en-US" w:eastAsia="en-US"/>
        </w:rPr>
        <w:t xml:space="preserve"> on the </w:t>
      </w:r>
      <w:r w:rsidRPr="003C25C5">
        <w:rPr>
          <w:smallCaps/>
          <w:lang w:val="en-US" w:eastAsia="en-US"/>
        </w:rPr>
        <w:t>Base</w:t>
      </w:r>
      <w:r w:rsidRPr="003C25C5">
        <w:rPr>
          <w:lang w:val="en-US" w:eastAsia="en-US"/>
        </w:rPr>
        <w:t xml:space="preserve"> </w:t>
      </w:r>
      <w:r w:rsidRPr="003C25C5">
        <w:rPr>
          <w:smallCaps/>
          <w:lang w:val="en-US" w:eastAsia="en-US"/>
        </w:rPr>
        <w:t>Day</w:t>
      </w:r>
      <w:r w:rsidRPr="003C25C5">
        <w:rPr>
          <w:lang w:val="en-US" w:eastAsia="en-US"/>
        </w:rPr>
        <w:t xml:space="preserve"> in a geometric progression applied semi-annually. The </w:t>
      </w:r>
      <w:r w:rsidRPr="003C25C5">
        <w:rPr>
          <w:smallCaps/>
          <w:lang w:val="en-US" w:eastAsia="en-US"/>
        </w:rPr>
        <w:t>Carbon Intensity</w:t>
      </w:r>
      <w:r w:rsidRPr="003C25C5">
        <w:rPr>
          <w:lang w:val="en-US" w:eastAsia="en-US"/>
        </w:rPr>
        <w:t xml:space="preserve"> of the </w:t>
      </w:r>
      <w:r w:rsidRPr="003C25C5">
        <w:rPr>
          <w:smallCaps/>
          <w:lang w:val="en-US" w:eastAsia="en-US"/>
        </w:rPr>
        <w:t>Index</w:t>
      </w:r>
      <w:r w:rsidRPr="003C25C5">
        <w:rPr>
          <w:lang w:val="en-US" w:eastAsia="en-US"/>
        </w:rPr>
        <w:t xml:space="preserve"> is then capped at the minimum of the </w:t>
      </w:r>
      <w:r w:rsidRPr="003C25C5">
        <w:rPr>
          <w:smallCaps/>
          <w:lang w:val="en-US" w:eastAsia="en-US"/>
        </w:rPr>
        <w:t>Carbon</w:t>
      </w:r>
      <w:r w:rsidRPr="003C25C5">
        <w:rPr>
          <w:lang w:val="en-US" w:eastAsia="en-US"/>
        </w:rPr>
        <w:t xml:space="preserve"> </w:t>
      </w:r>
      <w:r w:rsidRPr="003C25C5">
        <w:rPr>
          <w:smallCaps/>
          <w:lang w:val="en-US" w:eastAsia="en-US"/>
        </w:rPr>
        <w:t>Intensity</w:t>
      </w:r>
      <w:r w:rsidRPr="003C25C5">
        <w:rPr>
          <w:lang w:val="en-US" w:eastAsia="en-US"/>
        </w:rPr>
        <w:t xml:space="preserve"> of the Decarbonization Trajectory on the </w:t>
      </w:r>
      <w:r w:rsidRPr="003C25C5">
        <w:rPr>
          <w:smallCaps/>
          <w:lang w:val="en-US" w:eastAsia="en-US"/>
        </w:rPr>
        <w:t>Selection</w:t>
      </w:r>
      <w:r w:rsidRPr="003C25C5">
        <w:rPr>
          <w:lang w:val="en-US" w:eastAsia="en-US"/>
        </w:rPr>
        <w:t xml:space="preserve"> </w:t>
      </w:r>
      <w:r w:rsidRPr="003C25C5">
        <w:rPr>
          <w:smallCaps/>
          <w:lang w:val="en-US" w:eastAsia="en-US"/>
        </w:rPr>
        <w:t>Day</w:t>
      </w:r>
      <w:r w:rsidRPr="003C25C5">
        <w:rPr>
          <w:lang w:val="en-US" w:eastAsia="en-US"/>
        </w:rPr>
        <w:t xml:space="preserve"> and 50% of the </w:t>
      </w:r>
      <w:r>
        <w:rPr>
          <w:smallCaps/>
          <w:lang w:val="en-US"/>
        </w:rPr>
        <w:t>Parent Index</w:t>
      </w:r>
      <w:r w:rsidRPr="003C25C5">
        <w:rPr>
          <w:lang w:val="en-US" w:eastAsia="en-US"/>
        </w:rPr>
        <w:t xml:space="preserve"> </w:t>
      </w:r>
      <w:r w:rsidRPr="003C25C5">
        <w:rPr>
          <w:smallCaps/>
          <w:lang w:val="en-US" w:eastAsia="en-US"/>
        </w:rPr>
        <w:t>Carbon</w:t>
      </w:r>
      <w:r w:rsidRPr="003C25C5">
        <w:rPr>
          <w:lang w:val="en-US" w:eastAsia="en-US"/>
        </w:rPr>
        <w:t xml:space="preserve"> </w:t>
      </w:r>
      <w:r w:rsidRPr="003C25C5">
        <w:rPr>
          <w:smallCaps/>
          <w:lang w:val="en-US" w:eastAsia="en-US"/>
        </w:rPr>
        <w:t>Intensity</w:t>
      </w:r>
      <w:r w:rsidRPr="003C25C5">
        <w:rPr>
          <w:lang w:val="en-US" w:eastAsia="en-US"/>
        </w:rPr>
        <w:t xml:space="preserve"> on the </w:t>
      </w:r>
      <w:r w:rsidRPr="003C25C5">
        <w:rPr>
          <w:smallCaps/>
          <w:lang w:val="en-US" w:eastAsia="en-US"/>
        </w:rPr>
        <w:t>Selection</w:t>
      </w:r>
      <w:r w:rsidRPr="003C25C5">
        <w:rPr>
          <w:lang w:val="en-US" w:eastAsia="en-US"/>
        </w:rPr>
        <w:t xml:space="preserve"> </w:t>
      </w:r>
      <w:r w:rsidRPr="003C25C5">
        <w:rPr>
          <w:smallCaps/>
          <w:lang w:val="en-US" w:eastAsia="en-US"/>
        </w:rPr>
        <w:t>Day.</w:t>
      </w:r>
    </w:p>
    <w:p w14:paraId="6DB1C2D2" w14:textId="77777777" w:rsidR="00153DE5" w:rsidRPr="00EE7FAC" w:rsidRDefault="00153DE5" w:rsidP="00153DE5">
      <w:pPr>
        <w:pStyle w:val="ListParagraph"/>
        <w:numPr>
          <w:ilvl w:val="0"/>
          <w:numId w:val="28"/>
        </w:numPr>
        <w:ind w:left="1134" w:hanging="425"/>
        <w:rPr>
          <w:lang w:val="en-US" w:eastAsia="en-US"/>
        </w:rPr>
      </w:pPr>
      <w:r w:rsidRPr="003C25C5">
        <w:rPr>
          <w:lang w:val="en-US" w:eastAsia="en-US"/>
        </w:rPr>
        <w:lastRenderedPageBreak/>
        <w:t xml:space="preserve">Maximum absolute weight deviation from the weight in the </w:t>
      </w:r>
      <w:r>
        <w:rPr>
          <w:smallCaps/>
          <w:lang w:val="en-US" w:eastAsia="en-US"/>
        </w:rPr>
        <w:t>Index Universe</w:t>
      </w:r>
      <w:r w:rsidRPr="003C25C5">
        <w:rPr>
          <w:lang w:val="en-US" w:eastAsia="en-US"/>
        </w:rPr>
        <w:t xml:space="preserve"> of 3%</w:t>
      </w:r>
      <w:r w:rsidRPr="003C25C5">
        <w:rPr>
          <w:smallCaps/>
          <w:lang w:val="en-US" w:eastAsia="en-US"/>
        </w:rPr>
        <w:t xml:space="preserve">. </w:t>
      </w:r>
      <w:r w:rsidRPr="003C25C5">
        <w:rPr>
          <w:lang w:val="en-US" w:eastAsia="en-US"/>
        </w:rPr>
        <w:t>Individual</w:t>
      </w:r>
      <w:r w:rsidRPr="003C25C5">
        <w:rPr>
          <w:smallCaps/>
          <w:lang w:val="en-US" w:eastAsia="en-US"/>
        </w:rPr>
        <w:t xml:space="preserve"> W</w:t>
      </w:r>
      <w:r w:rsidRPr="003C25C5">
        <w:rPr>
          <w:lang w:val="en-US" w:eastAsia="en-US"/>
        </w:rPr>
        <w:t xml:space="preserve">eights are capped at the minimum between 8% and </w:t>
      </w:r>
      <w:r>
        <w:rPr>
          <w:smallCaps/>
          <w:lang w:val="en-US" w:eastAsia="en-US"/>
        </w:rPr>
        <w:t>Index Universe</w:t>
      </w:r>
      <w:r w:rsidRPr="003C25C5">
        <w:rPr>
          <w:lang w:val="en-US" w:eastAsia="en-US"/>
        </w:rPr>
        <w:t xml:space="preserve"> weight * 20 as well as floored at 0.01%.</w:t>
      </w:r>
      <w:r w:rsidRPr="00E15ED7">
        <w:rPr>
          <w:lang w:val="en-US" w:eastAsia="en-US"/>
        </w:rPr>
        <w:t xml:space="preserve"> </w:t>
      </w:r>
      <w:r w:rsidRPr="00EE7FAC">
        <w:rPr>
          <w:lang w:val="en-US" w:eastAsia="en-US"/>
        </w:rPr>
        <w:t>The weight floor does not apply to the Global Markets segment.</w:t>
      </w:r>
    </w:p>
    <w:p w14:paraId="578BDFE8" w14:textId="77777777" w:rsidR="00153DE5" w:rsidRPr="003C25C5" w:rsidRDefault="00153DE5" w:rsidP="00153DE5">
      <w:pPr>
        <w:pStyle w:val="ListParagraph"/>
        <w:numPr>
          <w:ilvl w:val="0"/>
          <w:numId w:val="28"/>
        </w:numPr>
        <w:ind w:left="1134" w:hanging="425"/>
        <w:rPr>
          <w:lang w:val="en-US" w:eastAsia="en-US"/>
        </w:rPr>
      </w:pPr>
      <w:r w:rsidRPr="003C25C5">
        <w:rPr>
          <w:lang w:val="en-US" w:eastAsia="en-US"/>
        </w:rPr>
        <w:t>The sum of weights which exceed 5% is capped at 35%.</w:t>
      </w:r>
    </w:p>
    <w:p w14:paraId="2C19BD98" w14:textId="77777777" w:rsidR="00153DE5" w:rsidRPr="003C25C5" w:rsidRDefault="00153DE5" w:rsidP="00153DE5">
      <w:pPr>
        <w:pStyle w:val="ListParagraph"/>
        <w:numPr>
          <w:ilvl w:val="0"/>
          <w:numId w:val="28"/>
        </w:numPr>
        <w:ind w:left="1134" w:hanging="425"/>
        <w:rPr>
          <w:lang w:val="en-US" w:eastAsia="en-US"/>
        </w:rPr>
      </w:pPr>
      <w:r w:rsidRPr="003C25C5">
        <w:rPr>
          <w:lang w:val="en-US" w:eastAsia="en-US"/>
        </w:rPr>
        <w:t xml:space="preserve">Compared to the </w:t>
      </w:r>
      <w:r w:rsidRPr="003C25C5">
        <w:rPr>
          <w:smallCaps/>
          <w:lang w:val="en-US" w:eastAsia="en-US"/>
        </w:rPr>
        <w:t>Investable Universe</w:t>
      </w:r>
      <w:r w:rsidRPr="003C25C5">
        <w:rPr>
          <w:lang w:val="en-US" w:eastAsia="en-US"/>
        </w:rPr>
        <w:t>, the deviation of the sector weights is capped at 2% and floored at 3%</w:t>
      </w:r>
      <w:r w:rsidRPr="003C25C5">
        <w:rPr>
          <w:smallCaps/>
          <w:lang w:val="en-US" w:eastAsia="en-US"/>
        </w:rPr>
        <w:t>.</w:t>
      </w:r>
    </w:p>
    <w:p w14:paraId="728B42C9" w14:textId="77777777" w:rsidR="00153DE5" w:rsidRPr="003C25C5" w:rsidRDefault="00153DE5" w:rsidP="00153DE5">
      <w:pPr>
        <w:pStyle w:val="ListParagraph"/>
        <w:numPr>
          <w:ilvl w:val="0"/>
          <w:numId w:val="28"/>
        </w:numPr>
        <w:ind w:left="1134" w:hanging="425"/>
        <w:rPr>
          <w:lang w:val="en-US" w:eastAsia="en-US"/>
        </w:rPr>
      </w:pPr>
      <w:r w:rsidRPr="003C25C5">
        <w:rPr>
          <w:lang w:val="en-US" w:eastAsia="en-US"/>
        </w:rPr>
        <w:t xml:space="preserve">Compared to the </w:t>
      </w:r>
      <w:r w:rsidRPr="003C25C5">
        <w:rPr>
          <w:smallCaps/>
          <w:lang w:val="en-US" w:eastAsia="en-US"/>
        </w:rPr>
        <w:t>Investable Universe</w:t>
      </w:r>
      <w:r w:rsidRPr="003C25C5">
        <w:rPr>
          <w:lang w:val="en-US" w:eastAsia="en-US"/>
        </w:rPr>
        <w:t>, the absolute deviation of the regional weights is capped at 0.5%.</w:t>
      </w:r>
      <w:r>
        <w:rPr>
          <w:lang w:val="en-US" w:eastAsia="en-US"/>
        </w:rPr>
        <w:t xml:space="preserve">  (This condition is only applied to regional </w:t>
      </w:r>
      <w:r w:rsidRPr="00993DDD">
        <w:rPr>
          <w:smallCaps/>
          <w:lang w:val="en-US" w:eastAsia="en-US"/>
        </w:rPr>
        <w:t>Indices</w:t>
      </w:r>
      <w:r>
        <w:rPr>
          <w:lang w:val="en-US" w:eastAsia="en-US"/>
        </w:rPr>
        <w:t xml:space="preserve"> which consist of multiple regions.)</w:t>
      </w:r>
    </w:p>
    <w:p w14:paraId="638E1FAA" w14:textId="77777777" w:rsidR="00153DE5" w:rsidRPr="00727C90" w:rsidRDefault="00153DE5" w:rsidP="00153DE5">
      <w:pPr>
        <w:rPr>
          <w:lang w:val="en-US" w:eastAsia="en-US"/>
        </w:rPr>
      </w:pPr>
      <w:r w:rsidRPr="00727C90">
        <w:rPr>
          <w:lang w:val="en-US" w:eastAsia="en-US"/>
        </w:rPr>
        <w:t>If no solution can be found, the constraints are relaxed in the following order:</w:t>
      </w:r>
    </w:p>
    <w:p w14:paraId="5E61A655" w14:textId="77777777" w:rsidR="00153DE5" w:rsidRPr="00727C90" w:rsidRDefault="00153DE5" w:rsidP="00153DE5">
      <w:pPr>
        <w:pStyle w:val="ListParagraph"/>
        <w:numPr>
          <w:ilvl w:val="0"/>
          <w:numId w:val="25"/>
        </w:numPr>
        <w:rPr>
          <w:lang w:val="en-US" w:eastAsia="en-US"/>
        </w:rPr>
      </w:pPr>
      <w:r w:rsidRPr="00727C90">
        <w:rPr>
          <w:lang w:val="en-US" w:eastAsia="en-US"/>
        </w:rPr>
        <w:t xml:space="preserve">Sector constraint: Compared to the </w:t>
      </w:r>
      <w:r w:rsidRPr="00727C90">
        <w:rPr>
          <w:smallCaps/>
          <w:lang w:val="en-US" w:eastAsia="en-US"/>
        </w:rPr>
        <w:t>Investable Universe</w:t>
      </w:r>
      <w:r w:rsidRPr="00727C90">
        <w:rPr>
          <w:lang w:val="en-US" w:eastAsia="en-US"/>
        </w:rPr>
        <w:t>, the deviation of the sector weights is increased by 0.5% in each direction</w:t>
      </w:r>
      <w:r w:rsidRPr="00727C90">
        <w:rPr>
          <w:smallCaps/>
          <w:lang w:val="en-US" w:eastAsia="en-US"/>
        </w:rPr>
        <w:t>.</w:t>
      </w:r>
    </w:p>
    <w:p w14:paraId="6336E218" w14:textId="77777777" w:rsidR="00153DE5" w:rsidRPr="00727C90" w:rsidRDefault="00153DE5" w:rsidP="00153DE5">
      <w:pPr>
        <w:pStyle w:val="ListParagraph"/>
        <w:numPr>
          <w:ilvl w:val="0"/>
          <w:numId w:val="25"/>
        </w:numPr>
        <w:rPr>
          <w:lang w:val="en-US" w:eastAsia="en-US"/>
        </w:rPr>
      </w:pPr>
      <w:r w:rsidRPr="00727C90">
        <w:rPr>
          <w:lang w:val="en-US" w:eastAsia="en-US"/>
        </w:rPr>
        <w:t xml:space="preserve">Regional weight constraint: Compared to the </w:t>
      </w:r>
      <w:r w:rsidRPr="00727C90">
        <w:rPr>
          <w:smallCaps/>
          <w:lang w:val="en-US"/>
        </w:rPr>
        <w:t>Investable Universe</w:t>
      </w:r>
      <w:r w:rsidRPr="00727C90">
        <w:rPr>
          <w:lang w:val="en-US" w:eastAsia="en-US"/>
        </w:rPr>
        <w:t>, absolute deviation of the region weights is capped at 1%.</w:t>
      </w:r>
      <w:r>
        <w:rPr>
          <w:lang w:val="en-US" w:eastAsia="en-US"/>
        </w:rPr>
        <w:t xml:space="preserve">  (This condition is only applied to regional </w:t>
      </w:r>
      <w:r w:rsidRPr="00993DDD">
        <w:rPr>
          <w:smallCaps/>
          <w:lang w:val="en-US" w:eastAsia="en-US"/>
        </w:rPr>
        <w:t>Indices</w:t>
      </w:r>
      <w:r>
        <w:rPr>
          <w:lang w:val="en-US" w:eastAsia="en-US"/>
        </w:rPr>
        <w:t xml:space="preserve"> which consist of multiple regions.)</w:t>
      </w:r>
    </w:p>
    <w:p w14:paraId="4B8C9D0B" w14:textId="77777777" w:rsidR="00153DE5" w:rsidRPr="00727C90" w:rsidRDefault="00153DE5" w:rsidP="00153DE5">
      <w:pPr>
        <w:pStyle w:val="ListParagraph"/>
        <w:numPr>
          <w:ilvl w:val="0"/>
          <w:numId w:val="25"/>
        </w:numPr>
        <w:rPr>
          <w:lang w:val="en-US" w:eastAsia="en-US"/>
        </w:rPr>
      </w:pPr>
      <w:r w:rsidRPr="00727C90">
        <w:rPr>
          <w:lang w:val="en-US" w:eastAsia="en-US"/>
        </w:rPr>
        <w:t xml:space="preserve">Single weight constraint: Maximum absolute deviation from the weight in the </w:t>
      </w:r>
      <w:r>
        <w:rPr>
          <w:smallCaps/>
          <w:lang w:val="en-US" w:eastAsia="en-US"/>
        </w:rPr>
        <w:t>Index Universe</w:t>
      </w:r>
      <w:r w:rsidRPr="003C25C5">
        <w:rPr>
          <w:lang w:val="en-US" w:eastAsia="en-US"/>
        </w:rPr>
        <w:t xml:space="preserve"> </w:t>
      </w:r>
      <w:r w:rsidRPr="00727C90">
        <w:rPr>
          <w:lang w:val="en-US" w:eastAsia="en-US"/>
        </w:rPr>
        <w:t>is iteratively increased by 0.25% until a solution is found.</w:t>
      </w:r>
    </w:p>
    <w:p w14:paraId="7270095A" w14:textId="77777777" w:rsidR="00A22027" w:rsidRPr="00153DE5" w:rsidRDefault="00A22027" w:rsidP="00A22027">
      <w:pPr>
        <w:spacing w:before="0" w:after="160" w:line="259" w:lineRule="auto"/>
        <w:rPr>
          <w:sz w:val="28"/>
          <w:szCs w:val="28"/>
          <w:u w:val="single"/>
          <w:lang w:val="en-US"/>
        </w:rPr>
      </w:pPr>
    </w:p>
    <w:p w14:paraId="0619A998" w14:textId="77777777" w:rsidR="00153DE5" w:rsidRDefault="00153DE5">
      <w:pPr>
        <w:spacing w:before="0" w:after="160" w:line="259" w:lineRule="auto"/>
        <w:jc w:val="left"/>
        <w:rPr>
          <w:sz w:val="28"/>
          <w:szCs w:val="28"/>
          <w:u w:val="single"/>
          <w:lang w:val="en-GB"/>
        </w:rPr>
      </w:pPr>
    </w:p>
    <w:p w14:paraId="56BD8205" w14:textId="77777777" w:rsidR="00153DE5" w:rsidRDefault="00153DE5">
      <w:pPr>
        <w:spacing w:before="0" w:after="160" w:line="259" w:lineRule="auto"/>
        <w:jc w:val="left"/>
        <w:rPr>
          <w:sz w:val="28"/>
          <w:szCs w:val="28"/>
          <w:u w:val="single"/>
          <w:lang w:val="en-GB"/>
        </w:rPr>
      </w:pPr>
      <w:r>
        <w:rPr>
          <w:sz w:val="28"/>
          <w:szCs w:val="28"/>
          <w:u w:val="single"/>
          <w:lang w:val="en-GB"/>
        </w:rPr>
        <w:t>Section 6. Definitions</w:t>
      </w:r>
    </w:p>
    <w:p w14:paraId="3F31EE55" w14:textId="77777777" w:rsidR="00153DE5" w:rsidRDefault="00153DE5" w:rsidP="00153DE5">
      <w:pPr>
        <w:rPr>
          <w:b/>
          <w:lang w:val="en-US"/>
        </w:rPr>
      </w:pPr>
      <w:r w:rsidRPr="00AD0AEB">
        <w:rPr>
          <w:b/>
          <w:lang w:val="en-US"/>
        </w:rPr>
        <w:t xml:space="preserve">“Base Day” </w:t>
      </w:r>
      <w:r w:rsidRPr="00AD0AEB">
        <w:rPr>
          <w:bCs/>
          <w:lang w:val="en-US"/>
        </w:rPr>
        <w:t xml:space="preserve">is defined as the </w:t>
      </w:r>
      <w:r>
        <w:rPr>
          <w:bCs/>
          <w:lang w:val="en-US"/>
        </w:rPr>
        <w:t>8</w:t>
      </w:r>
      <w:r w:rsidRPr="00AD0AEB">
        <w:rPr>
          <w:bCs/>
          <w:vertAlign w:val="superscript"/>
          <w:lang w:val="en-US"/>
        </w:rPr>
        <w:t>th</w:t>
      </w:r>
      <w:r w:rsidRPr="00AD0AEB">
        <w:rPr>
          <w:bCs/>
          <w:lang w:val="en-US"/>
        </w:rPr>
        <w:t xml:space="preserve"> of </w:t>
      </w:r>
      <w:r>
        <w:rPr>
          <w:bCs/>
          <w:lang w:val="en-US"/>
        </w:rPr>
        <w:t>April</w:t>
      </w:r>
      <w:r w:rsidRPr="00AD0AEB">
        <w:rPr>
          <w:bCs/>
          <w:lang w:val="en-US"/>
        </w:rPr>
        <w:t xml:space="preserve"> 202</w:t>
      </w:r>
      <w:r>
        <w:rPr>
          <w:bCs/>
          <w:lang w:val="en-US"/>
        </w:rPr>
        <w:t>1</w:t>
      </w:r>
      <w:r>
        <w:rPr>
          <w:b/>
          <w:lang w:val="en-US"/>
        </w:rPr>
        <w:t>.</w:t>
      </w:r>
    </w:p>
    <w:p w14:paraId="184F4788" w14:textId="77777777" w:rsidR="00153DE5" w:rsidRDefault="00153DE5" w:rsidP="00153DE5">
      <w:pPr>
        <w:rPr>
          <w:lang w:val="en-US"/>
        </w:rPr>
      </w:pPr>
      <w:r w:rsidRPr="00012455">
        <w:rPr>
          <w:rFonts w:ascii="Flama Semicondensed Medium" w:hAnsi="Flama Semicondensed Medium"/>
          <w:bCs/>
          <w:lang w:val="en-US"/>
        </w:rPr>
        <w:t>“</w:t>
      </w:r>
      <w:r w:rsidRPr="00AB1C80">
        <w:rPr>
          <w:b/>
          <w:smallCaps/>
          <w:lang w:val="en-US"/>
        </w:rPr>
        <w:t>Carbon Intensity</w:t>
      </w:r>
      <w:r w:rsidRPr="00012455">
        <w:rPr>
          <w:rFonts w:ascii="Flama Semicondensed Medium" w:hAnsi="Flama Semicondensed Medium"/>
          <w:bCs/>
          <w:lang w:val="en-US"/>
        </w:rPr>
        <w:t>”</w:t>
      </w:r>
      <w:r w:rsidRPr="006718DD">
        <w:rPr>
          <w:bCs/>
          <w:lang w:val="en-US"/>
        </w:rPr>
        <w:t xml:space="preserve"> on the </w:t>
      </w:r>
      <w:r w:rsidRPr="006718DD">
        <w:rPr>
          <w:bCs/>
          <w:smallCaps/>
          <w:lang w:val="en-US"/>
        </w:rPr>
        <w:t>Selection Day</w:t>
      </w:r>
      <w:r>
        <w:rPr>
          <w:b/>
          <w:lang w:val="en-US"/>
        </w:rPr>
        <w:t xml:space="preserve"> </w:t>
      </w:r>
      <w:r w:rsidRPr="00FC3677">
        <w:rPr>
          <w:lang w:val="en-US"/>
        </w:rPr>
        <w:t xml:space="preserve">is </w:t>
      </w:r>
      <w:r>
        <w:rPr>
          <w:lang w:val="en-US"/>
        </w:rPr>
        <w:t>calculated as:</w:t>
      </w:r>
    </w:p>
    <w:p w14:paraId="3477E44E" w14:textId="77777777" w:rsidR="00153DE5" w:rsidRPr="004671A8" w:rsidRDefault="00153DE5" w:rsidP="00153DE5">
      <w:pPr>
        <w:rPr>
          <w:bCs/>
          <w:iCs/>
          <w:smallCaps/>
          <w:lang w:val="en-US"/>
        </w:rPr>
      </w:pPr>
      <m:oMathPara>
        <m:oMath>
          <m:r>
            <m:rPr>
              <m:sty m:val="p"/>
            </m:rPr>
            <w:rPr>
              <w:rFonts w:ascii="Cambria Math" w:hAnsi="Cambria Math"/>
              <w:smallCaps/>
              <w:lang w:val="en-US"/>
            </w:rPr>
            <m:t>Carbon Intensity</m:t>
          </m:r>
          <m:r>
            <m:rPr>
              <m:sty m:val="p"/>
            </m:rPr>
            <w:rPr>
              <w:rFonts w:ascii="Cambria Math" w:hAnsi="Cambria Math"/>
              <w:lang w:val="en-US"/>
            </w:rPr>
            <m:t>=</m:t>
          </m:r>
          <m:f>
            <m:fPr>
              <m:ctrlPr>
                <w:rPr>
                  <w:rFonts w:ascii="Cambria Math" w:hAnsi="Cambria Math"/>
                  <w:bCs/>
                  <w:iCs/>
                  <w:smallCaps/>
                  <w:lang w:val="en-US"/>
                </w:rPr>
              </m:ctrlPr>
            </m:fPr>
            <m:num>
              <m:r>
                <m:rPr>
                  <m:sty m:val="p"/>
                </m:rPr>
                <w:rPr>
                  <w:rFonts w:ascii="Cambria Math" w:hAnsi="Cambria Math"/>
                  <w:smallCaps/>
                  <w:lang w:val="en-US"/>
                </w:rPr>
                <m:t>GHG</m:t>
              </m:r>
            </m:num>
            <m:den>
              <m:r>
                <m:rPr>
                  <m:sty m:val="p"/>
                </m:rPr>
                <w:rPr>
                  <w:rFonts w:ascii="Cambria Math" w:hAnsi="Cambria Math"/>
                  <w:smallCaps/>
                  <w:lang w:val="en-US"/>
                </w:rPr>
                <m:t>EVIC</m:t>
              </m:r>
            </m:den>
          </m:f>
        </m:oMath>
      </m:oMathPara>
    </w:p>
    <w:p w14:paraId="767E4B24" w14:textId="77777777" w:rsidR="00153DE5" w:rsidRDefault="00153DE5" w:rsidP="00153DE5">
      <w:pPr>
        <w:rPr>
          <w:bCs/>
          <w:iCs/>
          <w:lang w:val="en-US"/>
        </w:rPr>
      </w:pPr>
      <w:r>
        <w:rPr>
          <w:bCs/>
          <w:iCs/>
          <w:lang w:val="en-US"/>
        </w:rPr>
        <w:t xml:space="preserve">If the </w:t>
      </w:r>
      <w:r w:rsidRPr="004671A8">
        <w:rPr>
          <w:bCs/>
          <w:iCs/>
          <w:smallCaps/>
          <w:lang w:val="en-US"/>
        </w:rPr>
        <w:t>Carbon Intensity</w:t>
      </w:r>
      <w:r>
        <w:rPr>
          <w:bCs/>
          <w:iCs/>
          <w:lang w:val="en-US"/>
        </w:rPr>
        <w:t xml:space="preserve"> is not computable for a company due to missing data, the company receives the median </w:t>
      </w:r>
      <w:r>
        <w:rPr>
          <w:bCs/>
          <w:iCs/>
          <w:smallCaps/>
          <w:lang w:val="en-US"/>
        </w:rPr>
        <w:t>Carbon Intensity</w:t>
      </w:r>
      <w:r>
        <w:rPr>
          <w:bCs/>
          <w:iCs/>
          <w:lang w:val="en-US"/>
        </w:rPr>
        <w:t xml:space="preserve"> of all the securities in the same industry. If the company is not classified in an industry, the company receives the median </w:t>
      </w:r>
      <w:r w:rsidRPr="008350B9">
        <w:rPr>
          <w:bCs/>
          <w:iCs/>
          <w:smallCaps/>
          <w:lang w:val="en-US"/>
        </w:rPr>
        <w:t>Carbon Intensity</w:t>
      </w:r>
      <w:r>
        <w:rPr>
          <w:bCs/>
          <w:iCs/>
          <w:smallCaps/>
          <w:lang w:val="en-US"/>
        </w:rPr>
        <w:t xml:space="preserve"> </w:t>
      </w:r>
      <w:r w:rsidRPr="008350B9">
        <w:rPr>
          <w:bCs/>
          <w:iCs/>
          <w:lang w:val="en-US"/>
        </w:rPr>
        <w:t>of</w:t>
      </w:r>
      <w:r>
        <w:rPr>
          <w:bCs/>
          <w:iCs/>
          <w:smallCaps/>
          <w:lang w:val="en-US"/>
        </w:rPr>
        <w:t xml:space="preserve"> </w:t>
      </w:r>
      <w:r w:rsidRPr="008350B9">
        <w:rPr>
          <w:bCs/>
          <w:iCs/>
          <w:lang w:val="en-US"/>
        </w:rPr>
        <w:t>all companies</w:t>
      </w:r>
      <w:r>
        <w:rPr>
          <w:bCs/>
          <w:iCs/>
          <w:lang w:val="en-US"/>
        </w:rPr>
        <w:t xml:space="preserve"> classified in an industry.</w:t>
      </w:r>
    </w:p>
    <w:p w14:paraId="1C25C188" w14:textId="77777777" w:rsidR="00153DE5" w:rsidRDefault="00153DE5" w:rsidP="00153DE5">
      <w:pPr>
        <w:spacing w:before="0" w:after="160" w:line="259" w:lineRule="auto"/>
        <w:jc w:val="left"/>
        <w:rPr>
          <w:bCs/>
          <w:iCs/>
          <w:lang w:val="en-US"/>
        </w:rPr>
      </w:pPr>
      <w:r>
        <w:rPr>
          <w:bCs/>
          <w:iCs/>
          <w:lang w:val="en-US"/>
        </w:rPr>
        <w:t xml:space="preserve">If the simple average </w:t>
      </w:r>
      <w:r w:rsidRPr="00B95A3B">
        <w:rPr>
          <w:bCs/>
          <w:iCs/>
          <w:smallCaps/>
          <w:lang w:val="en-US"/>
        </w:rPr>
        <w:t>EVIC</w:t>
      </w:r>
      <w:r>
        <w:rPr>
          <w:bCs/>
          <w:iCs/>
          <w:lang w:val="en-US"/>
        </w:rPr>
        <w:t xml:space="preserve"> of the </w:t>
      </w:r>
      <w:r w:rsidRPr="00B95A3B">
        <w:rPr>
          <w:bCs/>
          <w:iCs/>
          <w:smallCaps/>
          <w:lang w:val="en-US"/>
        </w:rPr>
        <w:t>Parent</w:t>
      </w:r>
      <w:r>
        <w:rPr>
          <w:bCs/>
          <w:iCs/>
          <w:lang w:val="en-US"/>
        </w:rPr>
        <w:t xml:space="preserve"> </w:t>
      </w:r>
      <w:r w:rsidRPr="00B95A3B">
        <w:rPr>
          <w:bCs/>
          <w:iCs/>
          <w:smallCaps/>
          <w:lang w:val="en-US"/>
        </w:rPr>
        <w:t>Index</w:t>
      </w:r>
      <w:r>
        <w:rPr>
          <w:bCs/>
          <w:iCs/>
          <w:lang w:val="en-US"/>
        </w:rPr>
        <w:t xml:space="preserve"> has increased during the last calendar year, the </w:t>
      </w:r>
      <w:r w:rsidRPr="00B95A3B">
        <w:rPr>
          <w:bCs/>
          <w:iCs/>
          <w:smallCaps/>
          <w:lang w:val="en-US"/>
        </w:rPr>
        <w:t>EVIC</w:t>
      </w:r>
      <w:r>
        <w:rPr>
          <w:bCs/>
          <w:iCs/>
          <w:lang w:val="en-US"/>
        </w:rPr>
        <w:t xml:space="preserve"> of an </w:t>
      </w:r>
      <w:r w:rsidRPr="00B95A3B">
        <w:rPr>
          <w:bCs/>
          <w:iCs/>
          <w:smallCaps/>
          <w:lang w:val="en-US"/>
        </w:rPr>
        <w:t>Index</w:t>
      </w:r>
      <w:r>
        <w:rPr>
          <w:bCs/>
          <w:iCs/>
          <w:lang w:val="en-US"/>
        </w:rPr>
        <w:t xml:space="preserve"> </w:t>
      </w:r>
      <w:r w:rsidRPr="00B95A3B">
        <w:rPr>
          <w:bCs/>
          <w:iCs/>
          <w:smallCaps/>
          <w:lang w:val="en-US"/>
        </w:rPr>
        <w:t>Component</w:t>
      </w:r>
      <w:r>
        <w:rPr>
          <w:bCs/>
          <w:iCs/>
          <w:lang w:val="en-US"/>
        </w:rPr>
        <w:t xml:space="preserve"> shall be adjusted by an adjustment factor. The factor is calculated as the average </w:t>
      </w:r>
      <w:r w:rsidRPr="00B95A3B">
        <w:rPr>
          <w:bCs/>
          <w:iCs/>
          <w:smallCaps/>
          <w:lang w:val="en-US"/>
        </w:rPr>
        <w:t>EVIC</w:t>
      </w:r>
      <w:r>
        <w:rPr>
          <w:bCs/>
          <w:iCs/>
          <w:lang w:val="en-US"/>
        </w:rPr>
        <w:t xml:space="preserve"> of the </w:t>
      </w:r>
      <w:r w:rsidRPr="002E2CED">
        <w:rPr>
          <w:bCs/>
          <w:iCs/>
          <w:smallCaps/>
          <w:lang w:val="en-US"/>
        </w:rPr>
        <w:t>Parent</w:t>
      </w:r>
      <w:r>
        <w:rPr>
          <w:bCs/>
          <w:iCs/>
          <w:lang w:val="en-US"/>
        </w:rPr>
        <w:t xml:space="preserve"> </w:t>
      </w:r>
      <w:r w:rsidRPr="002E2CED">
        <w:rPr>
          <w:bCs/>
          <w:iCs/>
          <w:smallCaps/>
          <w:lang w:val="en-US"/>
        </w:rPr>
        <w:t>Index</w:t>
      </w:r>
      <w:r>
        <w:rPr>
          <w:bCs/>
          <w:iCs/>
          <w:lang w:val="en-US"/>
        </w:rPr>
        <w:t xml:space="preserve"> at the end of the latest calendar year, divided by the average </w:t>
      </w:r>
      <w:r w:rsidRPr="00B95A3B">
        <w:rPr>
          <w:bCs/>
          <w:iCs/>
          <w:smallCaps/>
          <w:lang w:val="en-US"/>
        </w:rPr>
        <w:t>EVIC</w:t>
      </w:r>
      <w:r>
        <w:rPr>
          <w:bCs/>
          <w:iCs/>
          <w:lang w:val="en-US"/>
        </w:rPr>
        <w:t xml:space="preserve"> of the </w:t>
      </w:r>
      <w:r w:rsidRPr="002E2CED">
        <w:rPr>
          <w:bCs/>
          <w:iCs/>
          <w:smallCaps/>
          <w:lang w:val="en-US"/>
        </w:rPr>
        <w:t>Parent</w:t>
      </w:r>
      <w:r>
        <w:rPr>
          <w:bCs/>
          <w:iCs/>
          <w:lang w:val="en-US"/>
        </w:rPr>
        <w:t xml:space="preserve"> </w:t>
      </w:r>
      <w:r w:rsidRPr="002E2CED">
        <w:rPr>
          <w:bCs/>
          <w:iCs/>
          <w:smallCaps/>
          <w:lang w:val="en-US"/>
        </w:rPr>
        <w:t>Index</w:t>
      </w:r>
      <w:r>
        <w:rPr>
          <w:bCs/>
          <w:iCs/>
          <w:lang w:val="en-US"/>
        </w:rPr>
        <w:t xml:space="preserve"> at the end of the previous calendar year.</w:t>
      </w:r>
    </w:p>
    <w:p w14:paraId="6F7E4F8D" w14:textId="77777777" w:rsidR="00153DE5" w:rsidRPr="00D91959" w:rsidRDefault="00153DE5" w:rsidP="00153DE5">
      <w:pPr>
        <w:rPr>
          <w:b/>
          <w:lang w:val="en-US"/>
        </w:rPr>
      </w:pPr>
      <w:r w:rsidRPr="008F51F7">
        <w:rPr>
          <w:b/>
          <w:lang w:val="en-US"/>
        </w:rPr>
        <w:t>”</w:t>
      </w:r>
      <w:r w:rsidRPr="008B5D2C">
        <w:rPr>
          <w:b/>
          <w:smallCaps/>
          <w:lang w:val="en-US"/>
        </w:rPr>
        <w:t>Data Provider</w:t>
      </w:r>
      <w:r w:rsidRPr="008F51F7">
        <w:rPr>
          <w:b/>
          <w:lang w:val="en-US"/>
        </w:rPr>
        <w:t>”</w:t>
      </w:r>
      <w:r>
        <w:rPr>
          <w:b/>
          <w:lang w:val="en-US"/>
        </w:rPr>
        <w:t xml:space="preserve"> </w:t>
      </w:r>
      <w:r w:rsidRPr="00D91959">
        <w:rPr>
          <w:lang w:val="en-US"/>
        </w:rPr>
        <w:t xml:space="preserve">is </w:t>
      </w:r>
      <w:r>
        <w:rPr>
          <w:lang w:val="en-US"/>
        </w:rPr>
        <w:t>ISS</w:t>
      </w:r>
      <w:r w:rsidRPr="00D91959">
        <w:rPr>
          <w:lang w:val="en-US"/>
        </w:rPr>
        <w:t xml:space="preserve"> and Legal</w:t>
      </w:r>
      <w:r>
        <w:rPr>
          <w:lang w:val="en-US"/>
        </w:rPr>
        <w:t xml:space="preserve"> </w:t>
      </w:r>
      <w:r w:rsidRPr="00D91959">
        <w:rPr>
          <w:lang w:val="en-US"/>
        </w:rPr>
        <w:t>&amp;</w:t>
      </w:r>
      <w:r>
        <w:rPr>
          <w:lang w:val="en-US"/>
        </w:rPr>
        <w:t xml:space="preserve"> </w:t>
      </w:r>
      <w:r w:rsidRPr="00D91959">
        <w:rPr>
          <w:lang w:val="en-US"/>
        </w:rPr>
        <w:t>General Investment Management</w:t>
      </w:r>
      <w:r>
        <w:rPr>
          <w:lang w:val="en-US"/>
        </w:rPr>
        <w:t>.</w:t>
      </w:r>
      <w:r w:rsidRPr="006C26CC">
        <w:rPr>
          <w:lang w:val="en-US"/>
        </w:rPr>
        <w:t xml:space="preserve"> </w:t>
      </w:r>
      <w:r w:rsidRPr="004E2CCC">
        <w:rPr>
          <w:lang w:val="en-US"/>
        </w:rPr>
        <w:t>For more information, please visit:</w:t>
      </w:r>
      <w:r w:rsidRPr="00D91959">
        <w:rPr>
          <w:lang w:val="en-US"/>
        </w:rPr>
        <w:t xml:space="preserve"> </w:t>
      </w:r>
      <w:r w:rsidRPr="00AD0AEB">
        <w:rPr>
          <w:lang w:val="en-US"/>
        </w:rPr>
        <w:t>https://www.issgovernance.com/</w:t>
      </w:r>
      <w:r>
        <w:rPr>
          <w:lang w:val="en-US"/>
        </w:rPr>
        <w:t xml:space="preserve">, </w:t>
      </w:r>
      <w:r w:rsidRPr="00D91959">
        <w:rPr>
          <w:lang w:val="en-US"/>
        </w:rPr>
        <w:t>an</w:t>
      </w:r>
      <w:r>
        <w:rPr>
          <w:lang w:val="en-US"/>
        </w:rPr>
        <w:t xml:space="preserve">d </w:t>
      </w:r>
      <w:hyperlink r:id="rId11" w:history="1">
        <w:r w:rsidRPr="00D91959">
          <w:rPr>
            <w:rStyle w:val="Hyperlink"/>
            <w:rFonts w:eastAsiaTheme="majorEastAsia"/>
            <w:lang w:val="en-US"/>
          </w:rPr>
          <w:t>https://www.lgim.com/</w:t>
        </w:r>
      </w:hyperlink>
      <w:r w:rsidRPr="00D91959">
        <w:rPr>
          <w:lang w:val="en-US"/>
        </w:rPr>
        <w:t>.</w:t>
      </w:r>
    </w:p>
    <w:p w14:paraId="4569C13B" w14:textId="77777777" w:rsidR="00153DE5" w:rsidRPr="00D91959" w:rsidRDefault="00153DE5" w:rsidP="00153DE5">
      <w:pPr>
        <w:rPr>
          <w:b/>
          <w:lang w:val="en-US"/>
        </w:rPr>
      </w:pPr>
      <w:r w:rsidRPr="00012455">
        <w:rPr>
          <w:rFonts w:ascii="Flama Semicondensed Medium" w:hAnsi="Flama Semicondensed Medium"/>
          <w:bCs/>
          <w:lang w:val="en-US"/>
        </w:rPr>
        <w:t>“</w:t>
      </w:r>
      <w:r w:rsidRPr="00AB1C80">
        <w:rPr>
          <w:b/>
          <w:smallCaps/>
          <w:lang w:val="en-US"/>
        </w:rPr>
        <w:t>EVIC</w:t>
      </w:r>
      <w:r w:rsidRPr="00012455">
        <w:rPr>
          <w:rFonts w:ascii="Flama Semicondensed Medium" w:hAnsi="Flama Semicondensed Medium"/>
          <w:bCs/>
          <w:lang w:val="en-US"/>
        </w:rPr>
        <w:t>”</w:t>
      </w:r>
      <w:r>
        <w:rPr>
          <w:b/>
          <w:lang w:val="en-US"/>
        </w:rPr>
        <w:t xml:space="preserve"> </w:t>
      </w:r>
      <w:r w:rsidRPr="00FC3677">
        <w:rPr>
          <w:lang w:val="en-US"/>
        </w:rPr>
        <w:t xml:space="preserve">is </w:t>
      </w:r>
      <w:r>
        <w:rPr>
          <w:lang w:val="en-US"/>
        </w:rPr>
        <w:t xml:space="preserve">the Enterprise Value including Cash in USD on the respective </w:t>
      </w:r>
      <w:r w:rsidRPr="005A3B37">
        <w:rPr>
          <w:smallCaps/>
          <w:lang w:val="en-US"/>
        </w:rPr>
        <w:t>Selection Day</w:t>
      </w:r>
      <w:r w:rsidRPr="00FC3677">
        <w:rPr>
          <w:lang w:val="en-US"/>
        </w:rPr>
        <w:t>.</w:t>
      </w:r>
    </w:p>
    <w:p w14:paraId="50F6D41A" w14:textId="77777777" w:rsidR="00153DE5" w:rsidRDefault="00153DE5" w:rsidP="00153DE5">
      <w:pPr>
        <w:rPr>
          <w:lang w:val="en-US"/>
        </w:rPr>
      </w:pPr>
      <w:r w:rsidRPr="00012455">
        <w:rPr>
          <w:rFonts w:ascii="Flama Semicondensed Medium" w:hAnsi="Flama Semicondensed Medium"/>
          <w:bCs/>
          <w:lang w:val="en-US"/>
        </w:rPr>
        <w:lastRenderedPageBreak/>
        <w:t>“</w:t>
      </w:r>
      <w:r w:rsidRPr="00AB1C80">
        <w:rPr>
          <w:b/>
          <w:smallCaps/>
          <w:lang w:val="en-US"/>
        </w:rPr>
        <w:t>GHG</w:t>
      </w:r>
      <w:r w:rsidRPr="00012455">
        <w:rPr>
          <w:rFonts w:ascii="Flama Semicondensed Medium" w:hAnsi="Flama Semicondensed Medium"/>
          <w:bCs/>
          <w:lang w:val="en-US"/>
        </w:rPr>
        <w:t>”</w:t>
      </w:r>
      <w:r w:rsidRPr="00947EB6">
        <w:rPr>
          <w:lang w:val="en-US"/>
        </w:rPr>
        <w:t xml:space="preserve"> </w:t>
      </w:r>
      <w:r>
        <w:rPr>
          <w:lang w:val="en-US"/>
        </w:rPr>
        <w:t xml:space="preserve">are the Greenhouse Gas Emissions of a company as of the </w:t>
      </w:r>
      <w:r w:rsidRPr="005A3B37">
        <w:rPr>
          <w:smallCaps/>
          <w:lang w:val="en-US"/>
        </w:rPr>
        <w:t>Selection Day</w:t>
      </w:r>
      <w:r>
        <w:rPr>
          <w:lang w:val="en-US"/>
        </w:rPr>
        <w:t>. According to the GHG Protocol</w:t>
      </w:r>
      <w:r>
        <w:rPr>
          <w:rStyle w:val="FootnoteReference"/>
          <w:lang w:val="en-US"/>
        </w:rPr>
        <w:footnoteReference w:id="1"/>
      </w:r>
      <w:r>
        <w:rPr>
          <w:lang w:val="en-US"/>
        </w:rPr>
        <w:t xml:space="preserve">, the </w:t>
      </w:r>
      <w:r w:rsidRPr="006718DD">
        <w:rPr>
          <w:smallCaps/>
          <w:lang w:val="en-US"/>
        </w:rPr>
        <w:t>GHG</w:t>
      </w:r>
      <w:r>
        <w:rPr>
          <w:lang w:val="en-US"/>
        </w:rPr>
        <w:t xml:space="preserve"> metric is calculated as the sum of Scope 1 and Scope 2 emissions. In particular:</w:t>
      </w:r>
    </w:p>
    <w:p w14:paraId="2833CED3" w14:textId="77777777" w:rsidR="00153DE5" w:rsidRDefault="00153DE5" w:rsidP="00153DE5">
      <w:pPr>
        <w:pStyle w:val="ListParagraph"/>
        <w:numPr>
          <w:ilvl w:val="0"/>
          <w:numId w:val="26"/>
        </w:numPr>
        <w:rPr>
          <w:lang w:val="en-US"/>
        </w:rPr>
      </w:pPr>
      <w:r>
        <w:rPr>
          <w:lang w:val="en-US"/>
        </w:rPr>
        <w:t>Scope 1 emissions: All direct Greenhouse Gas Emissions;</w:t>
      </w:r>
    </w:p>
    <w:p w14:paraId="66924546" w14:textId="77777777" w:rsidR="00153DE5" w:rsidRDefault="00153DE5" w:rsidP="00153DE5">
      <w:pPr>
        <w:pStyle w:val="ListParagraph"/>
        <w:numPr>
          <w:ilvl w:val="0"/>
          <w:numId w:val="26"/>
        </w:numPr>
        <w:rPr>
          <w:lang w:val="en-US"/>
        </w:rPr>
      </w:pPr>
      <w:r>
        <w:rPr>
          <w:lang w:val="en-US"/>
        </w:rPr>
        <w:t>Scope 2 emissions: Indirect Greenhouse Gas Emissions from consumption of purchased electricity, heat or steam;</w:t>
      </w:r>
    </w:p>
    <w:p w14:paraId="3209FA40" w14:textId="77777777" w:rsidR="00153DE5" w:rsidRPr="00153DE5" w:rsidRDefault="00153DE5" w:rsidP="00153DE5">
      <w:pPr>
        <w:rPr>
          <w:lang w:val="en-US"/>
        </w:rPr>
      </w:pPr>
      <w:r w:rsidRPr="00153DE5">
        <w:rPr>
          <w:rFonts w:ascii="Flama Semicondensed Medium" w:hAnsi="Flama Semicondensed Medium"/>
          <w:bCs/>
          <w:lang w:val="en-US"/>
        </w:rPr>
        <w:t>“</w:t>
      </w:r>
      <w:r w:rsidRPr="00153DE5">
        <w:rPr>
          <w:b/>
          <w:smallCaps/>
          <w:lang w:val="en-US"/>
        </w:rPr>
        <w:t>High Climate Impact Sectors</w:t>
      </w:r>
      <w:r w:rsidRPr="00153DE5">
        <w:rPr>
          <w:rFonts w:ascii="Flama Semicondensed Medium" w:hAnsi="Flama Semicondensed Medium"/>
          <w:bCs/>
          <w:lang w:val="en-US"/>
        </w:rPr>
        <w:t>”</w:t>
      </w:r>
      <w:r w:rsidRPr="00153DE5">
        <w:rPr>
          <w:lang w:val="en-US"/>
        </w:rPr>
        <w:t xml:space="preserve"> are sectors that are key to the low-carbon transition. </w:t>
      </w:r>
      <w:r w:rsidRPr="00153DE5">
        <w:rPr>
          <w:smallCaps/>
          <w:lang w:val="en-US"/>
        </w:rPr>
        <w:t>High Climate Impact Sectors</w:t>
      </w:r>
      <w:r w:rsidRPr="00153DE5">
        <w:rPr>
          <w:lang w:val="en-US"/>
        </w:rPr>
        <w:t xml:space="preserve"> are the following:</w:t>
      </w:r>
    </w:p>
    <w:tbl>
      <w:tblPr>
        <w:tblStyle w:val="TableGrid"/>
        <w:tblW w:w="0" w:type="auto"/>
        <w:tblLook w:val="04A0" w:firstRow="1" w:lastRow="0" w:firstColumn="1" w:lastColumn="0" w:noHBand="0" w:noVBand="1"/>
      </w:tblPr>
      <w:tblGrid>
        <w:gridCol w:w="4814"/>
        <w:gridCol w:w="4814"/>
      </w:tblGrid>
      <w:tr w:rsidR="00153DE5" w14:paraId="1B4A5454" w14:textId="77777777" w:rsidTr="008E65AE">
        <w:tc>
          <w:tcPr>
            <w:tcW w:w="4814" w:type="dxa"/>
          </w:tcPr>
          <w:p w14:paraId="43D24A5B" w14:textId="77777777" w:rsidR="00153DE5" w:rsidRPr="00B80879" w:rsidRDefault="00153DE5" w:rsidP="008E65AE">
            <w:pPr>
              <w:rPr>
                <w:b/>
                <w:bCs/>
                <w:lang w:val="en-US"/>
              </w:rPr>
            </w:pPr>
            <w:r w:rsidRPr="00B80879">
              <w:rPr>
                <w:b/>
                <w:bCs/>
                <w:lang w:val="en-US"/>
              </w:rPr>
              <w:t>NACE Section Code</w:t>
            </w:r>
          </w:p>
        </w:tc>
        <w:tc>
          <w:tcPr>
            <w:tcW w:w="4814" w:type="dxa"/>
          </w:tcPr>
          <w:p w14:paraId="757B6E7B" w14:textId="77777777" w:rsidR="00153DE5" w:rsidRPr="00B80879" w:rsidRDefault="00153DE5" w:rsidP="008E65AE">
            <w:pPr>
              <w:rPr>
                <w:b/>
                <w:bCs/>
                <w:lang w:val="en-US"/>
              </w:rPr>
            </w:pPr>
            <w:r>
              <w:rPr>
                <w:b/>
                <w:bCs/>
                <w:lang w:val="en-US"/>
              </w:rPr>
              <w:t xml:space="preserve">NACE </w:t>
            </w:r>
            <w:r w:rsidRPr="00B80879">
              <w:rPr>
                <w:b/>
                <w:bCs/>
                <w:lang w:val="en-US"/>
              </w:rPr>
              <w:t>Section Name</w:t>
            </w:r>
          </w:p>
        </w:tc>
      </w:tr>
      <w:tr w:rsidR="00153DE5" w14:paraId="4C372301" w14:textId="77777777" w:rsidTr="008E65AE">
        <w:tc>
          <w:tcPr>
            <w:tcW w:w="4814" w:type="dxa"/>
          </w:tcPr>
          <w:p w14:paraId="0D91E6DF" w14:textId="77777777" w:rsidR="00153DE5" w:rsidRDefault="00153DE5" w:rsidP="008E65AE">
            <w:pPr>
              <w:rPr>
                <w:lang w:val="en-US"/>
              </w:rPr>
            </w:pPr>
            <w:r>
              <w:rPr>
                <w:lang w:val="en-US"/>
              </w:rPr>
              <w:t>A</w:t>
            </w:r>
          </w:p>
        </w:tc>
        <w:tc>
          <w:tcPr>
            <w:tcW w:w="4814" w:type="dxa"/>
          </w:tcPr>
          <w:p w14:paraId="3152B003" w14:textId="77777777" w:rsidR="00153DE5" w:rsidRDefault="00153DE5" w:rsidP="008E65AE">
            <w:pPr>
              <w:rPr>
                <w:lang w:val="en-US"/>
              </w:rPr>
            </w:pPr>
            <w:r>
              <w:rPr>
                <w:lang w:val="en-US"/>
              </w:rPr>
              <w:t>AGRICULTURE, FORESTRY AND FISHING</w:t>
            </w:r>
          </w:p>
        </w:tc>
      </w:tr>
      <w:tr w:rsidR="00153DE5" w14:paraId="65E0F62A" w14:textId="77777777" w:rsidTr="008E65AE">
        <w:tc>
          <w:tcPr>
            <w:tcW w:w="4814" w:type="dxa"/>
          </w:tcPr>
          <w:p w14:paraId="7A46B4E0" w14:textId="77777777" w:rsidR="00153DE5" w:rsidRDefault="00153DE5" w:rsidP="008E65AE">
            <w:pPr>
              <w:rPr>
                <w:lang w:val="en-US"/>
              </w:rPr>
            </w:pPr>
            <w:r>
              <w:rPr>
                <w:lang w:val="en-US"/>
              </w:rPr>
              <w:t>B</w:t>
            </w:r>
          </w:p>
        </w:tc>
        <w:tc>
          <w:tcPr>
            <w:tcW w:w="4814" w:type="dxa"/>
          </w:tcPr>
          <w:p w14:paraId="0595FB93" w14:textId="77777777" w:rsidR="00153DE5" w:rsidRDefault="00153DE5" w:rsidP="008E65AE">
            <w:pPr>
              <w:rPr>
                <w:lang w:val="en-US"/>
              </w:rPr>
            </w:pPr>
            <w:r>
              <w:rPr>
                <w:lang w:val="en-US"/>
              </w:rPr>
              <w:t>MINING AND QUARRYING</w:t>
            </w:r>
          </w:p>
        </w:tc>
      </w:tr>
      <w:tr w:rsidR="00153DE5" w14:paraId="779FF63F" w14:textId="77777777" w:rsidTr="008E65AE">
        <w:tc>
          <w:tcPr>
            <w:tcW w:w="4814" w:type="dxa"/>
          </w:tcPr>
          <w:p w14:paraId="02509934" w14:textId="77777777" w:rsidR="00153DE5" w:rsidRDefault="00153DE5" w:rsidP="008E65AE">
            <w:pPr>
              <w:rPr>
                <w:lang w:val="en-US"/>
              </w:rPr>
            </w:pPr>
            <w:r>
              <w:rPr>
                <w:lang w:val="en-US"/>
              </w:rPr>
              <w:t>C</w:t>
            </w:r>
          </w:p>
        </w:tc>
        <w:tc>
          <w:tcPr>
            <w:tcW w:w="4814" w:type="dxa"/>
          </w:tcPr>
          <w:p w14:paraId="6912219A" w14:textId="77777777" w:rsidR="00153DE5" w:rsidRDefault="00153DE5" w:rsidP="008E65AE">
            <w:pPr>
              <w:rPr>
                <w:lang w:val="en-US"/>
              </w:rPr>
            </w:pPr>
            <w:r>
              <w:rPr>
                <w:lang w:val="en-US"/>
              </w:rPr>
              <w:t>MANUFACTURING</w:t>
            </w:r>
          </w:p>
        </w:tc>
      </w:tr>
      <w:tr w:rsidR="00153DE5" w:rsidRPr="002224C1" w14:paraId="427784B9" w14:textId="77777777" w:rsidTr="008E65AE">
        <w:tc>
          <w:tcPr>
            <w:tcW w:w="4814" w:type="dxa"/>
          </w:tcPr>
          <w:p w14:paraId="4EB6D5E8" w14:textId="77777777" w:rsidR="00153DE5" w:rsidRDefault="00153DE5" w:rsidP="008E65AE">
            <w:pPr>
              <w:rPr>
                <w:lang w:val="en-US"/>
              </w:rPr>
            </w:pPr>
            <w:r>
              <w:rPr>
                <w:lang w:val="en-US"/>
              </w:rPr>
              <w:t>D</w:t>
            </w:r>
          </w:p>
        </w:tc>
        <w:tc>
          <w:tcPr>
            <w:tcW w:w="4814" w:type="dxa"/>
          </w:tcPr>
          <w:p w14:paraId="57390B68" w14:textId="77777777" w:rsidR="00153DE5" w:rsidRDefault="00153DE5" w:rsidP="008E65AE">
            <w:pPr>
              <w:rPr>
                <w:lang w:val="en-US"/>
              </w:rPr>
            </w:pPr>
            <w:r>
              <w:rPr>
                <w:lang w:val="en-US"/>
              </w:rPr>
              <w:t>ELECTRICITY; GAS; STEAM AND AIR CONDITIONING SUPPLY</w:t>
            </w:r>
          </w:p>
        </w:tc>
      </w:tr>
      <w:tr w:rsidR="00153DE5" w:rsidRPr="002224C1" w14:paraId="5EEC0885" w14:textId="77777777" w:rsidTr="008E65AE">
        <w:tc>
          <w:tcPr>
            <w:tcW w:w="4814" w:type="dxa"/>
          </w:tcPr>
          <w:p w14:paraId="7E2B9547" w14:textId="77777777" w:rsidR="00153DE5" w:rsidRDefault="00153DE5" w:rsidP="008E65AE">
            <w:pPr>
              <w:rPr>
                <w:lang w:val="en-US"/>
              </w:rPr>
            </w:pPr>
            <w:r>
              <w:rPr>
                <w:lang w:val="en-US"/>
              </w:rPr>
              <w:t>E</w:t>
            </w:r>
          </w:p>
        </w:tc>
        <w:tc>
          <w:tcPr>
            <w:tcW w:w="4814" w:type="dxa"/>
          </w:tcPr>
          <w:p w14:paraId="690AD075" w14:textId="77777777" w:rsidR="00153DE5" w:rsidRDefault="00153DE5" w:rsidP="008E65AE">
            <w:pPr>
              <w:rPr>
                <w:lang w:val="en-US"/>
              </w:rPr>
            </w:pPr>
            <w:r>
              <w:rPr>
                <w:lang w:val="en-US"/>
              </w:rPr>
              <w:t>WATER SUPPLY; SEWERAGE; WASTE MANAGEMENT AND REMEDIATION ACTIVITIES</w:t>
            </w:r>
          </w:p>
        </w:tc>
      </w:tr>
      <w:tr w:rsidR="00153DE5" w14:paraId="34E27357" w14:textId="77777777" w:rsidTr="008E65AE">
        <w:tc>
          <w:tcPr>
            <w:tcW w:w="4814" w:type="dxa"/>
          </w:tcPr>
          <w:p w14:paraId="200FC55D" w14:textId="77777777" w:rsidR="00153DE5" w:rsidRDefault="00153DE5" w:rsidP="008E65AE">
            <w:pPr>
              <w:rPr>
                <w:lang w:val="en-US"/>
              </w:rPr>
            </w:pPr>
            <w:r>
              <w:rPr>
                <w:lang w:val="en-US"/>
              </w:rPr>
              <w:t>F</w:t>
            </w:r>
          </w:p>
        </w:tc>
        <w:tc>
          <w:tcPr>
            <w:tcW w:w="4814" w:type="dxa"/>
          </w:tcPr>
          <w:p w14:paraId="18133B9B" w14:textId="77777777" w:rsidR="00153DE5" w:rsidRDefault="00153DE5" w:rsidP="008E65AE">
            <w:pPr>
              <w:rPr>
                <w:lang w:val="en-US"/>
              </w:rPr>
            </w:pPr>
            <w:r>
              <w:rPr>
                <w:lang w:val="en-US"/>
              </w:rPr>
              <w:t>CONSTRUCTION</w:t>
            </w:r>
          </w:p>
        </w:tc>
      </w:tr>
      <w:tr w:rsidR="00153DE5" w:rsidRPr="002224C1" w14:paraId="7D7B60B4" w14:textId="77777777" w:rsidTr="008E65AE">
        <w:tc>
          <w:tcPr>
            <w:tcW w:w="4814" w:type="dxa"/>
          </w:tcPr>
          <w:p w14:paraId="6E6F95C3" w14:textId="77777777" w:rsidR="00153DE5" w:rsidRDefault="00153DE5" w:rsidP="008E65AE">
            <w:pPr>
              <w:rPr>
                <w:lang w:val="en-US"/>
              </w:rPr>
            </w:pPr>
            <w:r>
              <w:rPr>
                <w:lang w:val="en-US"/>
              </w:rPr>
              <w:t>G</w:t>
            </w:r>
          </w:p>
        </w:tc>
        <w:tc>
          <w:tcPr>
            <w:tcW w:w="4814" w:type="dxa"/>
          </w:tcPr>
          <w:p w14:paraId="49D14CC8" w14:textId="77777777" w:rsidR="00153DE5" w:rsidRDefault="00153DE5" w:rsidP="008E65AE">
            <w:pPr>
              <w:rPr>
                <w:lang w:val="en-US"/>
              </w:rPr>
            </w:pPr>
            <w:r>
              <w:rPr>
                <w:lang w:val="en-US"/>
              </w:rPr>
              <w:t>WHOLESALE AND RETAIL TRADE; REPAIR OF MOTOR VEHICLES AND MOTORCYCLES</w:t>
            </w:r>
          </w:p>
        </w:tc>
      </w:tr>
      <w:tr w:rsidR="00153DE5" w14:paraId="5FC2B683" w14:textId="77777777" w:rsidTr="008E65AE">
        <w:tc>
          <w:tcPr>
            <w:tcW w:w="4814" w:type="dxa"/>
          </w:tcPr>
          <w:p w14:paraId="0139E79C" w14:textId="77777777" w:rsidR="00153DE5" w:rsidRDefault="00153DE5" w:rsidP="008E65AE">
            <w:pPr>
              <w:rPr>
                <w:lang w:val="en-US"/>
              </w:rPr>
            </w:pPr>
            <w:r>
              <w:rPr>
                <w:lang w:val="en-US"/>
              </w:rPr>
              <w:t>H</w:t>
            </w:r>
          </w:p>
        </w:tc>
        <w:tc>
          <w:tcPr>
            <w:tcW w:w="4814" w:type="dxa"/>
          </w:tcPr>
          <w:p w14:paraId="2576F5DC" w14:textId="77777777" w:rsidR="00153DE5" w:rsidRDefault="00153DE5" w:rsidP="008E65AE">
            <w:pPr>
              <w:rPr>
                <w:lang w:val="en-US"/>
              </w:rPr>
            </w:pPr>
            <w:r>
              <w:rPr>
                <w:lang w:val="en-US"/>
              </w:rPr>
              <w:t>TRANSPORTATION AND STORAGE</w:t>
            </w:r>
          </w:p>
        </w:tc>
      </w:tr>
      <w:tr w:rsidR="00153DE5" w14:paraId="0834831F" w14:textId="77777777" w:rsidTr="008E65AE">
        <w:tc>
          <w:tcPr>
            <w:tcW w:w="4814" w:type="dxa"/>
          </w:tcPr>
          <w:p w14:paraId="4BE0B0C5" w14:textId="77777777" w:rsidR="00153DE5" w:rsidRDefault="00153DE5" w:rsidP="008E65AE">
            <w:pPr>
              <w:rPr>
                <w:lang w:val="en-US"/>
              </w:rPr>
            </w:pPr>
            <w:r>
              <w:rPr>
                <w:lang w:val="en-US"/>
              </w:rPr>
              <w:t>L</w:t>
            </w:r>
          </w:p>
        </w:tc>
        <w:tc>
          <w:tcPr>
            <w:tcW w:w="4814" w:type="dxa"/>
          </w:tcPr>
          <w:p w14:paraId="05EA4A64" w14:textId="77777777" w:rsidR="00153DE5" w:rsidRDefault="00153DE5" w:rsidP="008E65AE">
            <w:pPr>
              <w:rPr>
                <w:lang w:val="en-US"/>
              </w:rPr>
            </w:pPr>
            <w:r>
              <w:rPr>
                <w:lang w:val="en-US"/>
              </w:rPr>
              <w:t>REAL ESTATE ACTIVITIES</w:t>
            </w:r>
          </w:p>
        </w:tc>
      </w:tr>
    </w:tbl>
    <w:p w14:paraId="238BB0A5" w14:textId="1C44F2DD" w:rsidR="0087768D" w:rsidRDefault="0087768D" w:rsidP="00153DE5">
      <w:pPr>
        <w:spacing w:before="0" w:after="160" w:line="259" w:lineRule="auto"/>
        <w:jc w:val="left"/>
        <w:rPr>
          <w:sz w:val="28"/>
          <w:szCs w:val="28"/>
          <w:u w:val="single"/>
          <w:lang w:val="en-GB"/>
        </w:rPr>
      </w:pPr>
      <w:r>
        <w:rPr>
          <w:sz w:val="28"/>
          <w:szCs w:val="28"/>
          <w:u w:val="single"/>
          <w:lang w:val="en-GB"/>
        </w:rPr>
        <w:br w:type="page"/>
      </w:r>
    </w:p>
    <w:p w14:paraId="45154AF2" w14:textId="65E1D3EA" w:rsidR="005055F5" w:rsidRPr="00F964E4" w:rsidRDefault="00C04273" w:rsidP="00A22027">
      <w:pPr>
        <w:spacing w:before="0" w:after="160" w:line="259" w:lineRule="auto"/>
        <w:rPr>
          <w:lang w:val="en-GB"/>
        </w:rPr>
      </w:pPr>
      <w:r>
        <w:rPr>
          <w:sz w:val="28"/>
          <w:szCs w:val="28"/>
          <w:u w:val="single"/>
          <w:lang w:val="en-GB"/>
        </w:rPr>
        <w:lastRenderedPageBreak/>
        <w:t>Feedback on the proposed changes</w:t>
      </w:r>
    </w:p>
    <w:p w14:paraId="6EBFE247" w14:textId="77777777" w:rsidR="005055F5" w:rsidRDefault="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A22027">
      <w:pPr>
        <w:spacing w:after="0"/>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A22027">
            <w:pPr>
              <w:spacing w:after="0"/>
              <w:rPr>
                <w:lang w:val="en-US"/>
              </w:rPr>
            </w:pPr>
            <w:r w:rsidRPr="002E21CB">
              <w:rPr>
                <w:lang w:val="en-US"/>
              </w:rPr>
              <w:t>Name</w:t>
            </w:r>
          </w:p>
        </w:tc>
        <w:tc>
          <w:tcPr>
            <w:tcW w:w="7365" w:type="dxa"/>
            <w:shd w:val="clear" w:color="auto" w:fill="auto"/>
          </w:tcPr>
          <w:p w14:paraId="755F9D6F" w14:textId="77777777" w:rsidR="005055F5" w:rsidRPr="002E21CB" w:rsidRDefault="005055F5" w:rsidP="00A22027">
            <w:pPr>
              <w:spacing w:after="0"/>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A22027">
            <w:pPr>
              <w:spacing w:after="0"/>
              <w:rPr>
                <w:lang w:val="en-US"/>
              </w:rPr>
            </w:pPr>
            <w:r w:rsidRPr="002E21CB">
              <w:rPr>
                <w:lang w:val="en-US"/>
              </w:rPr>
              <w:t>Function</w:t>
            </w:r>
          </w:p>
        </w:tc>
        <w:tc>
          <w:tcPr>
            <w:tcW w:w="7365" w:type="dxa"/>
            <w:shd w:val="clear" w:color="auto" w:fill="auto"/>
          </w:tcPr>
          <w:p w14:paraId="45E252D6" w14:textId="77777777" w:rsidR="005055F5" w:rsidRPr="002E21CB" w:rsidRDefault="005055F5" w:rsidP="00A22027">
            <w:pPr>
              <w:spacing w:after="0"/>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A22027">
            <w:pPr>
              <w:spacing w:after="0"/>
              <w:rPr>
                <w:lang w:val="en-US"/>
              </w:rPr>
            </w:pPr>
            <w:r w:rsidRPr="002E21CB">
              <w:rPr>
                <w:lang w:val="en-US"/>
              </w:rPr>
              <w:t>Organization</w:t>
            </w:r>
          </w:p>
        </w:tc>
        <w:tc>
          <w:tcPr>
            <w:tcW w:w="7365" w:type="dxa"/>
            <w:shd w:val="clear" w:color="auto" w:fill="auto"/>
          </w:tcPr>
          <w:p w14:paraId="6BA9D8D2" w14:textId="77777777" w:rsidR="005055F5" w:rsidRPr="002E21CB" w:rsidRDefault="005055F5" w:rsidP="00A22027">
            <w:pPr>
              <w:spacing w:after="0"/>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A22027">
            <w:pPr>
              <w:spacing w:after="0"/>
              <w:rPr>
                <w:lang w:val="en-US"/>
              </w:rPr>
            </w:pPr>
            <w:r w:rsidRPr="002E21CB">
              <w:rPr>
                <w:lang w:val="en-US"/>
              </w:rPr>
              <w:t>Email</w:t>
            </w:r>
          </w:p>
        </w:tc>
        <w:tc>
          <w:tcPr>
            <w:tcW w:w="7365" w:type="dxa"/>
            <w:shd w:val="clear" w:color="auto" w:fill="auto"/>
          </w:tcPr>
          <w:p w14:paraId="0A703578" w14:textId="77777777" w:rsidR="005055F5" w:rsidRPr="002E21CB" w:rsidRDefault="005055F5" w:rsidP="00A22027">
            <w:pPr>
              <w:spacing w:after="0"/>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A22027">
            <w:pPr>
              <w:spacing w:after="0"/>
              <w:rPr>
                <w:lang w:val="en-US"/>
              </w:rPr>
            </w:pPr>
            <w:r w:rsidRPr="002E21CB">
              <w:rPr>
                <w:lang w:val="en-US"/>
              </w:rPr>
              <w:t>Phone</w:t>
            </w:r>
          </w:p>
        </w:tc>
        <w:tc>
          <w:tcPr>
            <w:tcW w:w="7365" w:type="dxa"/>
            <w:shd w:val="clear" w:color="auto" w:fill="auto"/>
          </w:tcPr>
          <w:p w14:paraId="39166668" w14:textId="77777777" w:rsidR="005055F5" w:rsidRPr="002E21CB" w:rsidRDefault="005055F5" w:rsidP="00A22027">
            <w:pPr>
              <w:spacing w:after="0"/>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A22027">
            <w:pPr>
              <w:spacing w:after="0"/>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A22027">
            <w:pPr>
              <w:spacing w:after="0"/>
              <w:rPr>
                <w:lang w:val="en-US"/>
              </w:rPr>
            </w:pPr>
          </w:p>
        </w:tc>
      </w:tr>
    </w:tbl>
    <w:p w14:paraId="198B68BC" w14:textId="77777777" w:rsidR="005055F5" w:rsidRPr="00301D88" w:rsidRDefault="005055F5" w:rsidP="00A22027">
      <w:pPr>
        <w:spacing w:after="0"/>
        <w:rPr>
          <w:lang w:val="en-US"/>
        </w:rPr>
      </w:pPr>
    </w:p>
    <w:p w14:paraId="143DA800" w14:textId="1D9F834A" w:rsidR="005055F5" w:rsidRPr="00C04273" w:rsidRDefault="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3B45AA">
        <w:rPr>
          <w:lang w:val="en-US"/>
        </w:rPr>
        <w:t xml:space="preserve">Solactive L&amp;G </w:t>
      </w:r>
      <w:r w:rsidR="002224C1">
        <w:rPr>
          <w:lang w:val="en-US"/>
        </w:rPr>
        <w:t>ESG Family</w:t>
      </w:r>
      <w:r w:rsidR="00DA175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2224C1" w14:paraId="008B2314" w14:textId="77777777" w:rsidTr="00466905">
        <w:trPr>
          <w:trHeight w:val="4596"/>
        </w:trPr>
        <w:tc>
          <w:tcPr>
            <w:tcW w:w="10171" w:type="dxa"/>
            <w:shd w:val="clear" w:color="auto" w:fill="auto"/>
          </w:tcPr>
          <w:p w14:paraId="14A7B302" w14:textId="77777777" w:rsidR="005055F5" w:rsidRPr="00DD3C44" w:rsidRDefault="005055F5" w:rsidP="00A22027">
            <w:pPr>
              <w:rPr>
                <w:sz w:val="28"/>
                <w:szCs w:val="28"/>
                <w:u w:val="single"/>
                <w:lang w:val="en-US"/>
              </w:rPr>
            </w:pPr>
          </w:p>
        </w:tc>
      </w:tr>
    </w:tbl>
    <w:p w14:paraId="620A4650" w14:textId="77777777" w:rsidR="0087768D" w:rsidRDefault="0087768D" w:rsidP="00A22027">
      <w:pPr>
        <w:rPr>
          <w:sz w:val="28"/>
          <w:szCs w:val="28"/>
          <w:u w:val="single"/>
          <w:lang w:val="en-GB"/>
        </w:rPr>
      </w:pPr>
    </w:p>
    <w:p w14:paraId="70CE7483" w14:textId="77777777" w:rsidR="0087768D" w:rsidRDefault="0087768D">
      <w:pPr>
        <w:spacing w:before="0" w:after="160" w:line="259" w:lineRule="auto"/>
        <w:jc w:val="left"/>
        <w:rPr>
          <w:sz w:val="28"/>
          <w:szCs w:val="28"/>
          <w:u w:val="single"/>
          <w:lang w:val="en-GB"/>
        </w:rPr>
      </w:pPr>
      <w:r>
        <w:rPr>
          <w:sz w:val="28"/>
          <w:szCs w:val="28"/>
          <w:u w:val="single"/>
          <w:lang w:val="en-GB"/>
        </w:rPr>
        <w:br w:type="page"/>
      </w:r>
    </w:p>
    <w:p w14:paraId="763D43B8" w14:textId="3F38602D" w:rsidR="005055F5" w:rsidRDefault="005055F5" w:rsidP="00A22027">
      <w:pPr>
        <w:rPr>
          <w:sz w:val="28"/>
          <w:szCs w:val="28"/>
          <w:u w:val="single"/>
          <w:lang w:val="en-GB"/>
        </w:rPr>
      </w:pPr>
      <w:r>
        <w:rPr>
          <w:sz w:val="28"/>
          <w:szCs w:val="28"/>
          <w:u w:val="single"/>
          <w:lang w:val="en-GB"/>
        </w:rPr>
        <w:lastRenderedPageBreak/>
        <w:t>Consultation Procedure</w:t>
      </w:r>
    </w:p>
    <w:p w14:paraId="08D8E698" w14:textId="046A890A" w:rsidR="005055F5" w:rsidRDefault="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3B45AA">
        <w:rPr>
          <w:lang w:val="en-US"/>
        </w:rPr>
        <w:t xml:space="preserve"> </w:t>
      </w:r>
      <w:r w:rsidR="002A1804">
        <w:rPr>
          <w:lang w:val="en-US"/>
        </w:rPr>
        <w:t>May 2</w:t>
      </w:r>
      <w:r w:rsidR="002A1804" w:rsidRPr="002A1804">
        <w:rPr>
          <w:vertAlign w:val="superscript"/>
          <w:lang w:val="en-US"/>
        </w:rPr>
        <w:t>nd</w:t>
      </w:r>
      <w:r w:rsidR="002A1804">
        <w:rPr>
          <w:lang w:val="en-US"/>
        </w:rPr>
        <w:t xml:space="preserve">, 2022 </w:t>
      </w:r>
      <w:r w:rsidR="00A36BC2">
        <w:rPr>
          <w:lang w:val="en-DE"/>
        </w:rPr>
        <w:t>(cob)</w:t>
      </w:r>
      <w:r w:rsidR="003B45AA" w:rsidRPr="00A36BC2">
        <w:rPr>
          <w:lang w:val="en-US"/>
        </w:rPr>
        <w:t>.</w:t>
      </w:r>
    </w:p>
    <w:p w14:paraId="741A56A5" w14:textId="35810D6F" w:rsidR="00651886" w:rsidRPr="00C04273" w:rsidRDefault="00651886">
      <w:pPr>
        <w:spacing w:before="0" w:after="0" w:line="360" w:lineRule="auto"/>
        <w:rPr>
          <w:lang w:val="en-US"/>
        </w:rPr>
      </w:pPr>
      <w:r w:rsidRPr="00FE1081">
        <w:rPr>
          <w:lang w:val="en-US"/>
        </w:rPr>
        <w:t xml:space="preserve">Subject to feedback received on this Market Consultation, the changes mentioned </w:t>
      </w:r>
      <w:r>
        <w:rPr>
          <w:lang w:val="en-DE"/>
        </w:rPr>
        <w:t xml:space="preserve">above are intended to </w:t>
      </w:r>
      <w:r w:rsidRPr="00FE1081">
        <w:rPr>
          <w:lang w:val="en-US"/>
        </w:rPr>
        <w:t>become effective on</w:t>
      </w:r>
      <w:r w:rsidR="003B45AA">
        <w:rPr>
          <w:i/>
          <w:lang w:val="en-US"/>
        </w:rPr>
        <w:t xml:space="preserve"> </w:t>
      </w:r>
      <w:r w:rsidR="002A1804">
        <w:rPr>
          <w:i/>
          <w:lang w:val="en-US"/>
        </w:rPr>
        <w:t>May 5</w:t>
      </w:r>
      <w:r w:rsidR="002A1804" w:rsidRPr="002A1804">
        <w:rPr>
          <w:i/>
          <w:vertAlign w:val="superscript"/>
          <w:lang w:val="en-US"/>
        </w:rPr>
        <w:t>th</w:t>
      </w:r>
      <w:r w:rsidR="003B45AA">
        <w:rPr>
          <w:i/>
          <w:lang w:val="en-US"/>
        </w:rPr>
        <w:t>, 202</w:t>
      </w:r>
      <w:r w:rsidR="002A1804">
        <w:rPr>
          <w:i/>
          <w:lang w:val="en-US"/>
        </w:rPr>
        <w:t>2</w:t>
      </w:r>
      <w:r w:rsidR="004819FA">
        <w:rPr>
          <w:lang w:val="en-DE"/>
        </w:rPr>
        <w:t>.</w:t>
      </w:r>
    </w:p>
    <w:p w14:paraId="0D223365" w14:textId="77777777" w:rsidR="00651886" w:rsidRPr="00C04273" w:rsidRDefault="00651886">
      <w:pPr>
        <w:spacing w:before="0" w:after="0" w:line="360" w:lineRule="auto"/>
        <w:rPr>
          <w:lang w:val="en-US"/>
        </w:rPr>
      </w:pPr>
    </w:p>
    <w:p w14:paraId="04131284" w14:textId="17D438E5" w:rsidR="005055F5" w:rsidRPr="00C04273" w:rsidRDefault="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w:t>
      </w:r>
      <w:r w:rsidRPr="00A22027">
        <w:rPr>
          <w:b/>
          <w:bCs/>
          <w:lang w:val="en-US"/>
        </w:rPr>
        <w:t>Market Consultation</w:t>
      </w:r>
      <w:r w:rsidR="00DD3C44" w:rsidRPr="00A22027">
        <w:rPr>
          <w:b/>
          <w:bCs/>
          <w:lang w:val="en-US"/>
        </w:rPr>
        <w:t xml:space="preserve"> </w:t>
      </w:r>
      <w:r w:rsidR="003B45AA" w:rsidRPr="00A22027">
        <w:rPr>
          <w:b/>
          <w:bCs/>
          <w:lang w:val="en-US"/>
        </w:rPr>
        <w:t xml:space="preserve">Solactive L&amp;G </w:t>
      </w:r>
      <w:r w:rsidR="002A1804">
        <w:rPr>
          <w:b/>
          <w:bCs/>
          <w:lang w:val="en-US"/>
        </w:rPr>
        <w:t>ESG Family</w:t>
      </w:r>
      <w:r w:rsidR="003B45AA" w:rsidRPr="00A22027">
        <w:rPr>
          <w:b/>
          <w:bCs/>
          <w:lang w:val="en-US"/>
        </w:rPr>
        <w:t xml:space="preserve"> – Change </w:t>
      </w:r>
      <w:r w:rsidR="001077A4" w:rsidRPr="00A22027">
        <w:rPr>
          <w:b/>
          <w:bCs/>
          <w:lang w:val="en-US"/>
        </w:rPr>
        <w:t>of</w:t>
      </w:r>
      <w:r w:rsidR="003B45AA" w:rsidRPr="00A22027">
        <w:rPr>
          <w:b/>
          <w:bCs/>
          <w:lang w:val="en-US"/>
        </w:rPr>
        <w:t xml:space="preserve"> Methodology</w:t>
      </w:r>
      <w:r w:rsidR="003B45AA">
        <w:rPr>
          <w:lang w:val="en-US"/>
        </w:rPr>
        <w:t>”</w:t>
      </w:r>
      <w:r w:rsidRPr="00C04273">
        <w:rPr>
          <w:lang w:val="en-US"/>
        </w:rPr>
        <w:t xml:space="preserve"> as the subject of the email, or </w:t>
      </w:r>
    </w:p>
    <w:p w14:paraId="6AB9F564" w14:textId="5E034358" w:rsidR="005055F5" w:rsidRPr="00D82807" w:rsidRDefault="005055F5">
      <w:pPr>
        <w:spacing w:after="0"/>
        <w:rPr>
          <w:lang w:val="it-IT"/>
        </w:rPr>
      </w:pPr>
      <w:r w:rsidRPr="00D82807">
        <w:rPr>
          <w:lang w:val="it-IT"/>
        </w:rPr>
        <w:t>via postal mail to:</w:t>
      </w:r>
      <w:r w:rsidRPr="00D82807">
        <w:rPr>
          <w:lang w:val="it-IT"/>
        </w:rPr>
        <w:tab/>
      </w:r>
      <w:r w:rsidRPr="00D82807">
        <w:rPr>
          <w:b/>
          <w:bCs/>
          <w:lang w:val="it-IT"/>
        </w:rPr>
        <w:t>Solactive AG</w:t>
      </w:r>
    </w:p>
    <w:p w14:paraId="57CF10BE" w14:textId="77777777" w:rsidR="003D0D25" w:rsidRDefault="003D0D25">
      <w:pPr>
        <w:spacing w:after="0"/>
        <w:ind w:left="1416" w:firstLine="708"/>
      </w:pPr>
      <w:r>
        <w:t xml:space="preserve">Platz der Einheit 1 </w:t>
      </w:r>
    </w:p>
    <w:p w14:paraId="3DC233A6" w14:textId="0A14862B" w:rsidR="003D0D25" w:rsidRDefault="003D0D25">
      <w:pPr>
        <w:spacing w:after="0"/>
        <w:ind w:left="1416" w:firstLine="708"/>
      </w:pPr>
      <w:r>
        <w:t xml:space="preserve">60327 Frankfurt am Main </w:t>
      </w:r>
    </w:p>
    <w:p w14:paraId="1FEC3B6F" w14:textId="3F8F4B31" w:rsidR="005055F5" w:rsidRPr="00A22027" w:rsidRDefault="003D0D25" w:rsidP="00D25CD0">
      <w:pPr>
        <w:spacing w:after="0"/>
        <w:ind w:left="1416" w:firstLine="708"/>
        <w:rPr>
          <w:lang w:val="en-US"/>
        </w:rPr>
      </w:pPr>
      <w:r w:rsidRPr="00A22027">
        <w:rPr>
          <w:lang w:val="en-US"/>
        </w:rPr>
        <w:t>Germany</w:t>
      </w:r>
    </w:p>
    <w:p w14:paraId="3EF20AE9" w14:textId="4DDE85CC" w:rsidR="00AD7612" w:rsidRDefault="00AD7612" w:rsidP="00AD7612">
      <w:pPr>
        <w:spacing w:after="0"/>
        <w:rPr>
          <w:lang w:val="en-US"/>
        </w:rPr>
      </w:pPr>
    </w:p>
    <w:p w14:paraId="62C495AC" w14:textId="3CC3167E" w:rsidR="00AD7612" w:rsidRPr="00A22027" w:rsidRDefault="00AD7612" w:rsidP="00A22027">
      <w:pPr>
        <w:spacing w:after="0"/>
        <w:rPr>
          <w:lang w:val="en-US"/>
        </w:rPr>
      </w:pPr>
      <w:r w:rsidRPr="00C04273">
        <w:rPr>
          <w:lang w:val="en-US"/>
        </w:rPr>
        <w:t>Should you have any additional questions regarding the consultative question in particular, please do not hesitate to contact us via above email address.</w:t>
      </w:r>
    </w:p>
    <w:p w14:paraId="0D8EBB14" w14:textId="5419B75E" w:rsidR="00AD7612" w:rsidRPr="00A22027" w:rsidRDefault="00AD7612">
      <w:pPr>
        <w:spacing w:after="0"/>
        <w:ind w:left="1416" w:firstLine="708"/>
        <w:rPr>
          <w:lang w:val="en-US"/>
        </w:rPr>
      </w:pPr>
    </w:p>
    <w:p w14:paraId="110BD051" w14:textId="2342C2E8" w:rsidR="005055F5" w:rsidRDefault="0087768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533BFDAB">
                <wp:simplePos x="0" y="0"/>
                <wp:positionH relativeFrom="page">
                  <wp:align>right</wp:align>
                </wp:positionH>
                <wp:positionV relativeFrom="page">
                  <wp:posOffset>6400800</wp:posOffset>
                </wp:positionV>
                <wp:extent cx="7585710" cy="4416679"/>
                <wp:effectExtent l="0" t="0" r="0" b="3175"/>
                <wp:wrapNone/>
                <wp:docPr id="7" name="Gruppieren 7"/>
                <wp:cNvGraphicFramePr/>
                <a:graphic xmlns:a="http://schemas.openxmlformats.org/drawingml/2006/main">
                  <a:graphicData uri="http://schemas.microsoft.com/office/word/2010/wordprocessingGroup">
                    <wpg:wgp>
                      <wpg:cNvGrpSpPr/>
                      <wpg:grpSpPr>
                        <a:xfrm>
                          <a:off x="0" y="0"/>
                          <a:ext cx="7585710" cy="4416679"/>
                          <a:chOff x="0" y="0"/>
                          <a:chExt cx="7639965" cy="8190840"/>
                        </a:xfrm>
                      </wpg:grpSpPr>
                      <wps:wsp>
                        <wps:cNvPr id="3" name="Freihandform 11"/>
                        <wps:cNvSpPr/>
                        <wps:spPr>
                          <a:xfrm>
                            <a:off x="0" y="0"/>
                            <a:ext cx="7631430" cy="819084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7in;width:597.3pt;height:347.75pt;z-index:-251661315;mso-position-horizontal:right;mso-position-horizontal-relative:page;mso-position-vertical-relative:page;mso-width-relative:margin;mso-height-relative:margin" coordsize="76399,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">
                <v:shape id="Freihandform 11" o:spid="_x0000_s1029" style="position:absolute;width:76314;height:81908;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2284731;790782,2999681;1650661,2797630;3040288,3124021;4568110,1181222;5973091,2719918;6779228,3061851;7623753,0;7631430,8190840;0,8190840;15355,2284731"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560A9510" w14:textId="648A308F" w:rsidR="005055F5" w:rsidRDefault="005055F5">
      <w:pPr>
        <w:rPr>
          <w:lang w:val="en-GB"/>
        </w:rPr>
      </w:pPr>
    </w:p>
    <w:p w14:paraId="2475C55A" w14:textId="4C82573F" w:rsidR="005055F5" w:rsidRDefault="005055F5">
      <w:pPr>
        <w:rPr>
          <w:lang w:val="en-GB"/>
        </w:rPr>
      </w:pPr>
    </w:p>
    <w:p w14:paraId="3F59E667" w14:textId="7C64DA34" w:rsidR="005055F5" w:rsidRDefault="005055F5">
      <w:pPr>
        <w:rPr>
          <w:lang w:val="en-GB"/>
        </w:rPr>
      </w:pPr>
    </w:p>
    <w:p w14:paraId="4414039D" w14:textId="7E90027D" w:rsidR="005055F5" w:rsidRDefault="005055F5">
      <w:pPr>
        <w:rPr>
          <w:lang w:val="en-GB"/>
        </w:rPr>
      </w:pPr>
    </w:p>
    <w:p w14:paraId="75BC68CC" w14:textId="772E7CDC" w:rsidR="005055F5" w:rsidRDefault="005055F5">
      <w:pPr>
        <w:rPr>
          <w:lang w:val="en-GB"/>
        </w:rPr>
      </w:pPr>
    </w:p>
    <w:p w14:paraId="4D790CAA" w14:textId="3165713B" w:rsidR="005055F5" w:rsidRDefault="005055F5">
      <w:pPr>
        <w:rPr>
          <w:lang w:val="en-GB"/>
        </w:rPr>
      </w:pPr>
    </w:p>
    <w:p w14:paraId="1BB5C518" w14:textId="2533256C" w:rsidR="005055F5" w:rsidRDefault="005055F5">
      <w:pPr>
        <w:rPr>
          <w:lang w:val="en-GB"/>
        </w:rPr>
      </w:pPr>
    </w:p>
    <w:p w14:paraId="362F5E6D" w14:textId="3D22DB27" w:rsidR="005055F5" w:rsidRDefault="005055F5">
      <w:pPr>
        <w:rPr>
          <w:lang w:val="en-GB"/>
        </w:rPr>
      </w:pPr>
    </w:p>
    <w:p w14:paraId="7D3E2E1F" w14:textId="58BADD48" w:rsidR="005055F5" w:rsidRDefault="005055F5">
      <w:pPr>
        <w:rPr>
          <w:lang w:val="en-GB"/>
        </w:rPr>
      </w:pPr>
    </w:p>
    <w:p w14:paraId="13C80221" w14:textId="56796DD6" w:rsidR="005055F5" w:rsidRDefault="005055F5">
      <w:pPr>
        <w:rPr>
          <w:lang w:val="en-GB"/>
        </w:rPr>
      </w:pPr>
    </w:p>
    <w:p w14:paraId="0B7781D0" w14:textId="37DEA303" w:rsidR="005055F5" w:rsidRDefault="005055F5">
      <w:pPr>
        <w:rPr>
          <w:lang w:val="en-GB"/>
        </w:rPr>
      </w:pPr>
    </w:p>
    <w:p w14:paraId="732075B1" w14:textId="19DA8C32" w:rsidR="005055F5" w:rsidRDefault="005055F5">
      <w:pPr>
        <w:rPr>
          <w:lang w:val="en-GB"/>
        </w:rPr>
      </w:pPr>
    </w:p>
    <w:p w14:paraId="0C54EE0C" w14:textId="288E24D6" w:rsidR="005055F5" w:rsidRDefault="005055F5">
      <w:pPr>
        <w:rPr>
          <w:lang w:val="en-GB"/>
        </w:rPr>
      </w:pPr>
    </w:p>
    <w:p w14:paraId="7027FE74" w14:textId="38FACE57" w:rsidR="005055F5" w:rsidRDefault="005055F5">
      <w:pPr>
        <w:rPr>
          <w:lang w:val="en-GB"/>
        </w:rPr>
      </w:pPr>
    </w:p>
    <w:p w14:paraId="08CAB5B4" w14:textId="77777777" w:rsidR="005055F5" w:rsidRPr="0063592D" w:rsidRDefault="005055F5">
      <w:pPr>
        <w:rPr>
          <w:lang w:val="en-GB"/>
        </w:rPr>
      </w:pPr>
    </w:p>
    <w:bookmarkEnd w:id="0"/>
    <w:p w14:paraId="4DF903C5" w14:textId="77777777" w:rsidR="00572562" w:rsidRDefault="00572562">
      <w:pPr>
        <w:rPr>
          <w:lang w:val="en-US"/>
        </w:rPr>
      </w:pPr>
    </w:p>
    <w:p w14:paraId="13746181" w14:textId="77777777" w:rsidR="00572562" w:rsidRDefault="00572562">
      <w:pPr>
        <w:rPr>
          <w:lang w:val="en-US"/>
        </w:rPr>
      </w:pPr>
    </w:p>
    <w:p w14:paraId="48A1E400" w14:textId="77777777" w:rsidR="00572562" w:rsidRDefault="00572562">
      <w:pPr>
        <w:rPr>
          <w:lang w:val="en-US"/>
        </w:rPr>
      </w:pPr>
    </w:p>
    <w:p w14:paraId="055FAF62" w14:textId="77777777" w:rsidR="00572562" w:rsidRDefault="00572562">
      <w:pPr>
        <w:rPr>
          <w:lang w:val="en-US"/>
        </w:rPr>
      </w:pPr>
    </w:p>
    <w:p w14:paraId="71A0B397" w14:textId="77777777" w:rsidR="00572562" w:rsidRDefault="00572562">
      <w:pPr>
        <w:rPr>
          <w:lang w:val="en-US"/>
        </w:rPr>
      </w:pPr>
    </w:p>
    <w:p w14:paraId="286562C5" w14:textId="010F8C0F" w:rsidR="00572562" w:rsidRDefault="00572562">
      <w:pPr>
        <w:rPr>
          <w:lang w:val="en-US"/>
        </w:rPr>
      </w:pPr>
    </w:p>
    <w:p w14:paraId="6D7E76C7" w14:textId="77777777" w:rsidR="00572562" w:rsidRDefault="00572562">
      <w:pPr>
        <w:rPr>
          <w:lang w:val="en-US"/>
        </w:rPr>
      </w:pPr>
    </w:p>
    <w:p w14:paraId="31040F56" w14:textId="4E2D0DE6" w:rsidR="00572562" w:rsidRDefault="00572562">
      <w:pPr>
        <w:rPr>
          <w:lang w:val="en-US"/>
        </w:rPr>
      </w:pPr>
    </w:p>
    <w:p w14:paraId="317B023A" w14:textId="57114475" w:rsidR="00572562" w:rsidRDefault="00572562">
      <w:pPr>
        <w:rPr>
          <w:lang w:val="en-US"/>
        </w:rPr>
      </w:pPr>
    </w:p>
    <w:p w14:paraId="4C7C3118" w14:textId="53743178" w:rsidR="00572562" w:rsidRDefault="00572562">
      <w:pPr>
        <w:rPr>
          <w:lang w:val="en-US"/>
        </w:rPr>
      </w:pPr>
    </w:p>
    <w:p w14:paraId="2B9ABAF0" w14:textId="6A0243B4" w:rsidR="00572562" w:rsidRDefault="00572562">
      <w:pPr>
        <w:rPr>
          <w:lang w:val="en-US"/>
        </w:rPr>
      </w:pPr>
    </w:p>
    <w:p w14:paraId="73EC4B45" w14:textId="4B109213" w:rsidR="00572562" w:rsidRDefault="00572562">
      <w:pPr>
        <w:rPr>
          <w:lang w:val="en-US"/>
        </w:rPr>
      </w:pPr>
    </w:p>
    <w:p w14:paraId="55C0AE0E" w14:textId="5BE2300B" w:rsidR="00572562" w:rsidRDefault="00572562">
      <w:pPr>
        <w:rPr>
          <w:lang w:val="en-US"/>
        </w:rPr>
      </w:pPr>
    </w:p>
    <w:p w14:paraId="0F59F17D" w14:textId="0891F393" w:rsidR="00572562" w:rsidRDefault="00572562">
      <w:pPr>
        <w:rPr>
          <w:lang w:val="en-US"/>
        </w:rPr>
      </w:pPr>
    </w:p>
    <w:p w14:paraId="6239F37D" w14:textId="643EFF3D" w:rsidR="00572562" w:rsidRDefault="00572562">
      <w:pPr>
        <w:rPr>
          <w:lang w:val="en-US"/>
        </w:rPr>
      </w:pPr>
    </w:p>
    <w:p w14:paraId="5FD2B886" w14:textId="27DF43EC" w:rsidR="00572562" w:rsidRDefault="00572562">
      <w:pPr>
        <w:rPr>
          <w:lang w:val="en-US"/>
        </w:rPr>
      </w:pPr>
    </w:p>
    <w:p w14:paraId="3B3D7925" w14:textId="77777777" w:rsidR="00381C00" w:rsidRDefault="00381C00">
      <w:pPr>
        <w:rPr>
          <w:lang w:val="en-US"/>
        </w:rPr>
      </w:pPr>
    </w:p>
    <w:p w14:paraId="0F468DAC" w14:textId="5BD17F49" w:rsidR="00572562" w:rsidRDefault="00572562">
      <w:pPr>
        <w:rPr>
          <w:lang w:val="en-US"/>
        </w:rPr>
      </w:pPr>
    </w:p>
    <w:p w14:paraId="23355C88" w14:textId="54F55EB7" w:rsidR="00572562" w:rsidRPr="00572562" w:rsidRDefault="00E530BC">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57A7132B" w:rsidR="00466905" w:rsidRPr="00D82807" w:rsidRDefault="00466905" w:rsidP="00EE22E3">
                            <w:pPr>
                              <w:tabs>
                                <w:tab w:val="left" w:pos="993"/>
                              </w:tabs>
                              <w:contextualSpacing/>
                              <w:rPr>
                                <w:color w:val="FFFFFF" w:themeColor="background1"/>
                                <w:lang w:val="fr-FR" w:eastAsia="en-US"/>
                              </w:rPr>
                            </w:pPr>
                            <w:r w:rsidRPr="00D82807">
                              <w:rPr>
                                <w:color w:val="FFFFFF" w:themeColor="background1"/>
                                <w:lang w:val="fr-FR" w:eastAsia="en-US"/>
                              </w:rPr>
                              <w:t>Website:</w:t>
                            </w:r>
                            <w:r w:rsidRPr="00D82807">
                              <w:rPr>
                                <w:color w:val="FFFFFF" w:themeColor="background1"/>
                                <w:lang w:val="fr-FR" w:eastAsia="en-US"/>
                              </w:rPr>
                              <w:tab/>
                            </w:r>
                            <w:r w:rsidR="00752972" w:rsidRPr="006B77DA">
                              <w:rPr>
                                <w:lang w:val="fr-FR"/>
                              </w:rPr>
                              <w:t>http://www.solactive.com</w:t>
                            </w:r>
                          </w:p>
                          <w:p w14:paraId="7C95E775" w14:textId="77777777" w:rsidR="00466905" w:rsidRPr="00D82807" w:rsidRDefault="00466905" w:rsidP="00EE22E3">
                            <w:pPr>
                              <w:tabs>
                                <w:tab w:val="left" w:pos="993"/>
                              </w:tabs>
                              <w:contextualSpacing/>
                              <w:rPr>
                                <w:color w:val="FFFFFF" w:themeColor="background1"/>
                                <w:lang w:val="fr-FR"/>
                              </w:rPr>
                            </w:pPr>
                          </w:p>
                          <w:p w14:paraId="1DDD5EBB" w14:textId="77777777" w:rsidR="00466905" w:rsidRPr="00D82807" w:rsidRDefault="00466905" w:rsidP="00EE22E3">
                            <w:pPr>
                              <w:tabs>
                                <w:tab w:val="left" w:pos="993"/>
                              </w:tabs>
                              <w:contextualSpacing/>
                              <w:rPr>
                                <w:color w:val="FFFFFF" w:themeColor="background1"/>
                                <w:lang w:val="fr-FR"/>
                              </w:rPr>
                            </w:pPr>
                            <w:r w:rsidRPr="00D82807">
                              <w:rPr>
                                <w:color w:val="FFFFFF" w:themeColor="background1"/>
                                <w:lang w:val="fr-FR"/>
                              </w:rPr>
                              <w:t>© Solactive AG</w:t>
                            </w:r>
                          </w:p>
                          <w:p w14:paraId="5087DCB6" w14:textId="77777777" w:rsidR="00466905" w:rsidRPr="00D82807"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57A7132B" w:rsidR="00466905" w:rsidRPr="00D82807" w:rsidRDefault="00466905" w:rsidP="00EE22E3">
                      <w:pPr>
                        <w:tabs>
                          <w:tab w:val="left" w:pos="993"/>
                        </w:tabs>
                        <w:contextualSpacing/>
                        <w:rPr>
                          <w:color w:val="FFFFFF" w:themeColor="background1"/>
                          <w:lang w:val="fr-FR" w:eastAsia="en-US"/>
                        </w:rPr>
                      </w:pPr>
                      <w:r w:rsidRPr="00D82807">
                        <w:rPr>
                          <w:color w:val="FFFFFF" w:themeColor="background1"/>
                          <w:lang w:val="fr-FR" w:eastAsia="en-US"/>
                        </w:rPr>
                        <w:t>Website:</w:t>
                      </w:r>
                      <w:r w:rsidRPr="00D82807">
                        <w:rPr>
                          <w:color w:val="FFFFFF" w:themeColor="background1"/>
                          <w:lang w:val="fr-FR" w:eastAsia="en-US"/>
                        </w:rPr>
                        <w:tab/>
                      </w:r>
                      <w:r w:rsidR="00752972" w:rsidRPr="006B77DA">
                        <w:rPr>
                          <w:lang w:val="fr-FR"/>
                        </w:rPr>
                        <w:t>http://www.solactive.com</w:t>
                      </w:r>
                    </w:p>
                    <w:p w14:paraId="7C95E775" w14:textId="77777777" w:rsidR="00466905" w:rsidRPr="00D82807" w:rsidRDefault="00466905" w:rsidP="00EE22E3">
                      <w:pPr>
                        <w:tabs>
                          <w:tab w:val="left" w:pos="993"/>
                        </w:tabs>
                        <w:contextualSpacing/>
                        <w:rPr>
                          <w:color w:val="FFFFFF" w:themeColor="background1"/>
                          <w:lang w:val="fr-FR"/>
                        </w:rPr>
                      </w:pPr>
                    </w:p>
                    <w:p w14:paraId="1DDD5EBB" w14:textId="77777777" w:rsidR="00466905" w:rsidRPr="00D82807" w:rsidRDefault="00466905" w:rsidP="00EE22E3">
                      <w:pPr>
                        <w:tabs>
                          <w:tab w:val="left" w:pos="993"/>
                        </w:tabs>
                        <w:contextualSpacing/>
                        <w:rPr>
                          <w:color w:val="FFFFFF" w:themeColor="background1"/>
                          <w:lang w:val="fr-FR"/>
                        </w:rPr>
                      </w:pPr>
                      <w:r w:rsidRPr="00D82807">
                        <w:rPr>
                          <w:color w:val="FFFFFF" w:themeColor="background1"/>
                          <w:lang w:val="fr-FR"/>
                        </w:rPr>
                        <w:t>© Solactive AG</w:t>
                      </w:r>
                    </w:p>
                    <w:p w14:paraId="5087DCB6" w14:textId="77777777" w:rsidR="00466905" w:rsidRPr="00D82807"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3EFEAE-A784-4DEB-AC8A-6C88BB740358}"/>
    <w:embedBold r:id="rId2" w:fontKey="{01825B1B-C62A-4860-A235-10D5EC9BC53B}"/>
  </w:font>
  <w:font w:name="Flama Semicondensed Light">
    <w:altName w:val="Calibri"/>
    <w:panose1 w:val="02000000000000000000"/>
    <w:charset w:val="00"/>
    <w:family w:val="auto"/>
    <w:pitch w:val="variable"/>
    <w:sig w:usb0="A00000AF" w:usb1="4000207B" w:usb2="00000000" w:usb3="00000000" w:csb0="0000008B" w:csb1="00000000"/>
    <w:embedRegular r:id="rId3" w:fontKey="{47C9D9A1-26EE-44E9-A272-7A61E8F5A983}"/>
    <w:embedBold r:id="rId4" w:fontKey="{BF0744AE-A6DD-4D9F-BB00-44D18E8EC51E}"/>
    <w:embedItalic r:id="rId5" w:fontKey="{E90C012F-1767-4780-931C-E0E13BB32EB2}"/>
  </w:font>
  <w:font w:name="Segoe UI">
    <w:panose1 w:val="020B0502040204020203"/>
    <w:charset w:val="00"/>
    <w:family w:val="swiss"/>
    <w:pitch w:val="variable"/>
    <w:sig w:usb0="E4002EFF" w:usb1="C000E47F" w:usb2="00000009" w:usb3="00000000" w:csb0="000001FF" w:csb1="00000000"/>
    <w:embedRegular r:id="rId6" w:fontKey="{EE6DCE15-9357-4473-A51B-3B1A04D7187D}"/>
  </w:font>
  <w:font w:name="Flama Semicondensed Medium">
    <w:altName w:val="Calibri"/>
    <w:panose1 w:val="02000000000000000000"/>
    <w:charset w:val="00"/>
    <w:family w:val="auto"/>
    <w:pitch w:val="variable"/>
    <w:sig w:usb0="A00000AF" w:usb1="4000207B" w:usb2="00000000" w:usb3="00000000" w:csb0="0000008B" w:csb1="00000000"/>
    <w:embedRegular r:id="rId7" w:fontKey="{A83DB449-6091-424B-A306-3361A02A27E7}"/>
    <w:embedBold r:id="rId8" w:fontKey="{DA2553C9-9BFB-49E0-B011-45CAC99E4A1E}"/>
  </w:font>
  <w:font w:name="Cambria Math">
    <w:panose1 w:val="02040503050406030204"/>
    <w:charset w:val="00"/>
    <w:family w:val="roman"/>
    <w:pitch w:val="variable"/>
    <w:sig w:usb0="E00006FF" w:usb1="420024FF" w:usb2="02000000" w:usb3="00000000" w:csb0="0000019F" w:csb1="00000000"/>
    <w:embedRegular r:id="rId9" w:fontKey="{F6BC1B7B-EF7A-404C-AF38-4A0CBF686A24}"/>
  </w:font>
  <w:font w:name="Calibri Light">
    <w:panose1 w:val="020F0302020204030204"/>
    <w:charset w:val="00"/>
    <w:family w:val="swiss"/>
    <w:pitch w:val="variable"/>
    <w:sig w:usb0="E4002EFF" w:usb1="C000247B" w:usb2="00000009" w:usb3="00000000" w:csb0="000001FF" w:csb1="00000000"/>
    <w:embedRegular r:id="rId10" w:fontKey="{FCE2404E-EEA6-434A-9832-3C6BA8A24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70F9" w14:textId="77777777" w:rsidR="004641A3" w:rsidRDefault="00464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B9D0" w14:textId="77777777" w:rsidR="004641A3" w:rsidRDefault="0046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 w:id="1">
    <w:p w14:paraId="1478795B" w14:textId="77777777" w:rsidR="00153DE5" w:rsidRPr="006718DD" w:rsidRDefault="00153DE5" w:rsidP="00153DE5">
      <w:pPr>
        <w:pStyle w:val="FootnoteText"/>
        <w:rPr>
          <w:lang w:val="en-US"/>
        </w:rPr>
      </w:pPr>
      <w:r>
        <w:rPr>
          <w:rStyle w:val="FootnoteReference"/>
        </w:rPr>
        <w:footnoteRef/>
      </w:r>
      <w:r w:rsidRPr="006718DD">
        <w:rPr>
          <w:lang w:val="en-US"/>
        </w:rPr>
        <w:t xml:space="preserve"> </w:t>
      </w:r>
      <w:r>
        <w:rPr>
          <w:lang w:val="en-US"/>
        </w:rPr>
        <w:t xml:space="preserve">See Greenhouse Gas Protocol at </w:t>
      </w:r>
      <w:hyperlink r:id="rId1" w:history="1">
        <w:r w:rsidRPr="006718DD">
          <w:rPr>
            <w:rStyle w:val="Hyperlink"/>
            <w:rFonts w:eastAsiaTheme="majorEastAsia"/>
            <w:lang w:val="en-US"/>
          </w:rPr>
          <w:t>https://ghgprotocol.org/</w:t>
        </w:r>
      </w:hyperlink>
      <w:r w:rsidRPr="006718DD">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2466" w14:textId="77777777" w:rsidR="004641A3" w:rsidRDefault="00464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0F8BB1D2"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51DEACBE">
          <wp:simplePos x="0" y="0"/>
          <wp:positionH relativeFrom="margin">
            <wp:posOffset>6345034</wp:posOffset>
          </wp:positionH>
          <wp:positionV relativeFrom="page">
            <wp:posOffset>445448</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6B77DA">
          <w:rPr>
            <w:lang w:val="en-US"/>
          </w:rPr>
          <w:t>Market Consultation Solactive L&amp;G ESG Index Family– Change of Methodology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AAA5" w14:textId="77777777" w:rsidR="004641A3" w:rsidRDefault="0046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30" type="#_x0000_t75" style="width:25.9pt;height:19.9pt" o:bullet="t">
        <v:imagedata r:id="rId1" o:title="S_Icons-Haken_02"/>
      </v:shape>
    </w:pict>
  </w:numPicBullet>
  <w:numPicBullet w:numPicBulletId="1">
    <w:pict>
      <v:shape id="_x0000_i2131" type="#_x0000_t75" style="width:19.9pt;height:19.9pt" o:bullet="t">
        <v:imagedata r:id="rId2" o:title="S_Icons-Pfeil_02"/>
      </v:shape>
    </w:pict>
  </w:numPicBullet>
  <w:numPicBullet w:numPicBulletId="2">
    <w:pict>
      <v:shape id="_x0000_i2132" type="#_x0000_t75" style="width:15.35pt;height:15.85pt" o:bullet="t">
        <v:imagedata r:id="rId3" o:title="Bullet_2_Indices_Small"/>
      </v:shape>
    </w:pict>
  </w:numPicBullet>
  <w:numPicBullet w:numPicBulletId="3">
    <w:pict>
      <v:shape id="_x0000_i213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0D22AF4"/>
    <w:multiLevelType w:val="hybridMultilevel"/>
    <w:tmpl w:val="2C30B26E"/>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044A2E26"/>
    <w:multiLevelType w:val="hybridMultilevel"/>
    <w:tmpl w:val="42B44DC0"/>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DF4D83"/>
    <w:multiLevelType w:val="hybridMultilevel"/>
    <w:tmpl w:val="9DA697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95E37E6"/>
    <w:multiLevelType w:val="hybridMultilevel"/>
    <w:tmpl w:val="6D0029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45F54"/>
    <w:multiLevelType w:val="hybridMultilevel"/>
    <w:tmpl w:val="DC5C6810"/>
    <w:lvl w:ilvl="0" w:tplc="79E0E2B6">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6342D11"/>
    <w:multiLevelType w:val="hybridMultilevel"/>
    <w:tmpl w:val="534CEA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190511">
    <w:abstractNumId w:val="7"/>
  </w:num>
  <w:num w:numId="2" w16cid:durableId="177892840">
    <w:abstractNumId w:val="8"/>
  </w:num>
  <w:num w:numId="3" w16cid:durableId="2111855350">
    <w:abstractNumId w:val="19"/>
  </w:num>
  <w:num w:numId="4" w16cid:durableId="827280942">
    <w:abstractNumId w:val="26"/>
  </w:num>
  <w:num w:numId="5" w16cid:durableId="1138841494">
    <w:abstractNumId w:val="18"/>
  </w:num>
  <w:num w:numId="6" w16cid:durableId="1619071438">
    <w:abstractNumId w:val="10"/>
  </w:num>
  <w:num w:numId="7" w16cid:durableId="973171950">
    <w:abstractNumId w:val="25"/>
  </w:num>
  <w:num w:numId="8" w16cid:durableId="568346566">
    <w:abstractNumId w:val="5"/>
  </w:num>
  <w:num w:numId="9" w16cid:durableId="1238249071">
    <w:abstractNumId w:val="15"/>
  </w:num>
  <w:num w:numId="10" w16cid:durableId="1878665536">
    <w:abstractNumId w:val="14"/>
  </w:num>
  <w:num w:numId="11" w16cid:durableId="323164095">
    <w:abstractNumId w:val="4"/>
  </w:num>
  <w:num w:numId="12" w16cid:durableId="631205359">
    <w:abstractNumId w:val="3"/>
  </w:num>
  <w:num w:numId="13" w16cid:durableId="275792163">
    <w:abstractNumId w:val="16"/>
  </w:num>
  <w:num w:numId="14" w16cid:durableId="712773866">
    <w:abstractNumId w:val="12"/>
  </w:num>
  <w:num w:numId="15" w16cid:durableId="1337879053">
    <w:abstractNumId w:val="6"/>
  </w:num>
  <w:num w:numId="16" w16cid:durableId="608045448">
    <w:abstractNumId w:val="13"/>
  </w:num>
  <w:num w:numId="17" w16cid:durableId="1860049612">
    <w:abstractNumId w:val="27"/>
  </w:num>
  <w:num w:numId="18" w16cid:durableId="1337417655">
    <w:abstractNumId w:val="11"/>
  </w:num>
  <w:num w:numId="19" w16cid:durableId="2082486236">
    <w:abstractNumId w:val="21"/>
  </w:num>
  <w:num w:numId="20" w16cid:durableId="1062144694">
    <w:abstractNumId w:val="24"/>
  </w:num>
  <w:num w:numId="21" w16cid:durableId="1420709409">
    <w:abstractNumId w:val="0"/>
  </w:num>
  <w:num w:numId="22" w16cid:durableId="1504973720">
    <w:abstractNumId w:val="23"/>
  </w:num>
  <w:num w:numId="23" w16cid:durableId="671878389">
    <w:abstractNumId w:val="1"/>
  </w:num>
  <w:num w:numId="24" w16cid:durableId="1668678776">
    <w:abstractNumId w:val="9"/>
  </w:num>
  <w:num w:numId="25" w16cid:durableId="850145184">
    <w:abstractNumId w:val="2"/>
  </w:num>
  <w:num w:numId="26" w16cid:durableId="238515525">
    <w:abstractNumId w:val="22"/>
  </w:num>
  <w:num w:numId="27" w16cid:durableId="630869028">
    <w:abstractNumId w:val="20"/>
  </w:num>
  <w:num w:numId="28" w16cid:durableId="10129525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4E14"/>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04ED3"/>
    <w:rsid w:val="001077A4"/>
    <w:rsid w:val="00110CA0"/>
    <w:rsid w:val="00113086"/>
    <w:rsid w:val="00123CB9"/>
    <w:rsid w:val="00124B71"/>
    <w:rsid w:val="00133435"/>
    <w:rsid w:val="00135E34"/>
    <w:rsid w:val="00151DD8"/>
    <w:rsid w:val="00153DE5"/>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24C1"/>
    <w:rsid w:val="00226816"/>
    <w:rsid w:val="00233B75"/>
    <w:rsid w:val="002370C6"/>
    <w:rsid w:val="00252BDE"/>
    <w:rsid w:val="00252DAF"/>
    <w:rsid w:val="0026500B"/>
    <w:rsid w:val="00265B34"/>
    <w:rsid w:val="002663E0"/>
    <w:rsid w:val="002667D0"/>
    <w:rsid w:val="00277D7B"/>
    <w:rsid w:val="0028575D"/>
    <w:rsid w:val="00291586"/>
    <w:rsid w:val="0029232A"/>
    <w:rsid w:val="002A1804"/>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45AA"/>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423"/>
    <w:rsid w:val="00461F41"/>
    <w:rsid w:val="004641A3"/>
    <w:rsid w:val="00466905"/>
    <w:rsid w:val="00471895"/>
    <w:rsid w:val="00471F8A"/>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53D0A"/>
    <w:rsid w:val="00572562"/>
    <w:rsid w:val="005818C8"/>
    <w:rsid w:val="00591607"/>
    <w:rsid w:val="00592EE3"/>
    <w:rsid w:val="005A0058"/>
    <w:rsid w:val="005A2BE7"/>
    <w:rsid w:val="005A6736"/>
    <w:rsid w:val="005B5236"/>
    <w:rsid w:val="005C08AA"/>
    <w:rsid w:val="005C210C"/>
    <w:rsid w:val="005C5410"/>
    <w:rsid w:val="005E2B50"/>
    <w:rsid w:val="005E61B4"/>
    <w:rsid w:val="005F1C69"/>
    <w:rsid w:val="00621EE1"/>
    <w:rsid w:val="00626C9C"/>
    <w:rsid w:val="0063017D"/>
    <w:rsid w:val="00631951"/>
    <w:rsid w:val="00632135"/>
    <w:rsid w:val="0063592D"/>
    <w:rsid w:val="00650433"/>
    <w:rsid w:val="00651886"/>
    <w:rsid w:val="00656E53"/>
    <w:rsid w:val="0065775A"/>
    <w:rsid w:val="00687F0D"/>
    <w:rsid w:val="0069329B"/>
    <w:rsid w:val="00694010"/>
    <w:rsid w:val="006954CA"/>
    <w:rsid w:val="006A0793"/>
    <w:rsid w:val="006B77DA"/>
    <w:rsid w:val="006C091C"/>
    <w:rsid w:val="006C2A33"/>
    <w:rsid w:val="006C3E4C"/>
    <w:rsid w:val="006C5EE2"/>
    <w:rsid w:val="006D163F"/>
    <w:rsid w:val="006E0DEB"/>
    <w:rsid w:val="006F11E8"/>
    <w:rsid w:val="006F1D5D"/>
    <w:rsid w:val="006F54CB"/>
    <w:rsid w:val="0070110E"/>
    <w:rsid w:val="007357DE"/>
    <w:rsid w:val="00736C70"/>
    <w:rsid w:val="007372FA"/>
    <w:rsid w:val="00746268"/>
    <w:rsid w:val="00750A5D"/>
    <w:rsid w:val="00752972"/>
    <w:rsid w:val="00753112"/>
    <w:rsid w:val="00770E36"/>
    <w:rsid w:val="007822BB"/>
    <w:rsid w:val="00783C68"/>
    <w:rsid w:val="0078490A"/>
    <w:rsid w:val="007913A0"/>
    <w:rsid w:val="007C263C"/>
    <w:rsid w:val="007C26BC"/>
    <w:rsid w:val="007D1364"/>
    <w:rsid w:val="007D2A93"/>
    <w:rsid w:val="007D4AB3"/>
    <w:rsid w:val="007D5D18"/>
    <w:rsid w:val="007E035C"/>
    <w:rsid w:val="007E0474"/>
    <w:rsid w:val="007E0ACA"/>
    <w:rsid w:val="007E47D4"/>
    <w:rsid w:val="00803EE8"/>
    <w:rsid w:val="00810B5C"/>
    <w:rsid w:val="00823F62"/>
    <w:rsid w:val="00830616"/>
    <w:rsid w:val="008345B7"/>
    <w:rsid w:val="00851638"/>
    <w:rsid w:val="00852511"/>
    <w:rsid w:val="00874E3E"/>
    <w:rsid w:val="00875EDB"/>
    <w:rsid w:val="0087768D"/>
    <w:rsid w:val="00880689"/>
    <w:rsid w:val="0089032B"/>
    <w:rsid w:val="00895A4B"/>
    <w:rsid w:val="008A06B6"/>
    <w:rsid w:val="008A2685"/>
    <w:rsid w:val="008A6AA1"/>
    <w:rsid w:val="008B3505"/>
    <w:rsid w:val="008C3106"/>
    <w:rsid w:val="008C5730"/>
    <w:rsid w:val="008D13A0"/>
    <w:rsid w:val="008D19A9"/>
    <w:rsid w:val="008D32E3"/>
    <w:rsid w:val="008D4E36"/>
    <w:rsid w:val="008D5D2D"/>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018B"/>
    <w:rsid w:val="009D2EF7"/>
    <w:rsid w:val="009F51A9"/>
    <w:rsid w:val="00A057A4"/>
    <w:rsid w:val="00A22027"/>
    <w:rsid w:val="00A2430F"/>
    <w:rsid w:val="00A255BA"/>
    <w:rsid w:val="00A36BC2"/>
    <w:rsid w:val="00A3779F"/>
    <w:rsid w:val="00A41317"/>
    <w:rsid w:val="00A413D8"/>
    <w:rsid w:val="00A61CED"/>
    <w:rsid w:val="00A65C78"/>
    <w:rsid w:val="00A665C1"/>
    <w:rsid w:val="00A74BB3"/>
    <w:rsid w:val="00A8219E"/>
    <w:rsid w:val="00A94468"/>
    <w:rsid w:val="00A97E61"/>
    <w:rsid w:val="00AB6B57"/>
    <w:rsid w:val="00AC0BF4"/>
    <w:rsid w:val="00AD1AED"/>
    <w:rsid w:val="00AD7612"/>
    <w:rsid w:val="00AF0FFD"/>
    <w:rsid w:val="00AF21BE"/>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50C8A"/>
    <w:rsid w:val="00C676D8"/>
    <w:rsid w:val="00C750BC"/>
    <w:rsid w:val="00C77505"/>
    <w:rsid w:val="00CA595E"/>
    <w:rsid w:val="00CC4A71"/>
    <w:rsid w:val="00CD41EB"/>
    <w:rsid w:val="00CD7B75"/>
    <w:rsid w:val="00CF29CC"/>
    <w:rsid w:val="00D06800"/>
    <w:rsid w:val="00D06D8B"/>
    <w:rsid w:val="00D25CD0"/>
    <w:rsid w:val="00D2759E"/>
    <w:rsid w:val="00D30535"/>
    <w:rsid w:val="00D55031"/>
    <w:rsid w:val="00D55C9B"/>
    <w:rsid w:val="00D620C6"/>
    <w:rsid w:val="00D72633"/>
    <w:rsid w:val="00D76406"/>
    <w:rsid w:val="00D82807"/>
    <w:rsid w:val="00D916A7"/>
    <w:rsid w:val="00D94020"/>
    <w:rsid w:val="00D9404B"/>
    <w:rsid w:val="00D9688B"/>
    <w:rsid w:val="00DA1753"/>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B6351"/>
    <w:rsid w:val="00EC2BCA"/>
    <w:rsid w:val="00ED0760"/>
    <w:rsid w:val="00EE22E3"/>
    <w:rsid w:val="00EE7FAC"/>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E71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59"/>
    <w:rsid w:val="00153DE5"/>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42978">
      <w:bodyDiv w:val="1"/>
      <w:marLeft w:val="0"/>
      <w:marRight w:val="0"/>
      <w:marTop w:val="0"/>
      <w:marBottom w:val="0"/>
      <w:divBdr>
        <w:top w:val="none" w:sz="0" w:space="0" w:color="auto"/>
        <w:left w:val="none" w:sz="0" w:space="0" w:color="auto"/>
        <w:bottom w:val="none" w:sz="0" w:space="0" w:color="auto"/>
        <w:right w:val="none" w:sz="0" w:space="0" w:color="auto"/>
      </w:divBdr>
    </w:div>
    <w:div w:id="1000354722">
      <w:bodyDiv w:val="1"/>
      <w:marLeft w:val="0"/>
      <w:marRight w:val="0"/>
      <w:marTop w:val="0"/>
      <w:marBottom w:val="0"/>
      <w:divBdr>
        <w:top w:val="none" w:sz="0" w:space="0" w:color="auto"/>
        <w:left w:val="none" w:sz="0" w:space="0" w:color="auto"/>
        <w:bottom w:val="none" w:sz="0" w:space="0" w:color="auto"/>
        <w:right w:val="none" w:sz="0" w:space="0" w:color="auto"/>
      </w:divBdr>
    </w:div>
    <w:div w:id="145975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gim.co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ghgprotoco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1681</Words>
  <Characters>9582</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L&amp;G Enhanced ESG Developed MArkets and United Kingdom Index – Change of Methodology</vt:lpstr>
      <vt:lpstr>Index Calculation Guideline</vt:lpstr>
    </vt:vector>
  </TitlesOfParts>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L&amp;G ESG Index Family– Change of Methodology</dc:title>
  <dc:subject>Calculation Documents &amp; Methodologies</dc:subject>
  <dc:creator>Solactive AG</dc:creator>
  <cp:keywords/>
  <dc:description/>
  <cp:lastModifiedBy>Alexei, Cristina</cp:lastModifiedBy>
  <cp:revision>6</cp:revision>
  <cp:lastPrinted>2018-12-10T16:54:00Z</cp:lastPrinted>
  <dcterms:created xsi:type="dcterms:W3CDTF">2022-04-26T09:37:00Z</dcterms:created>
  <dcterms:modified xsi:type="dcterms:W3CDTF">2022-04-26T10:34:00Z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