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fr-FR"/>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1BF1855" w:rsidR="0092193A" w:rsidRPr="006B60D6" w:rsidRDefault="00A156D4" w:rsidP="0092193A">
              <w:pPr>
                <w:pStyle w:val="Title"/>
                <w:rPr>
                  <w:lang w:val="fr-FR"/>
                </w:rPr>
              </w:pPr>
              <w:r w:rsidRPr="00A156D4">
                <w:rPr>
                  <w:color w:val="FFFFFF" w:themeColor="background1"/>
                  <w:lang w:val="fr-FR"/>
                </w:rPr>
                <w:t>Market Consultation- Solactive MLP Composite Index</w:t>
              </w:r>
            </w:p>
          </w:sdtContent>
        </w:sdt>
        <w:p w14:paraId="375D2A68" w14:textId="77777777" w:rsidR="0092193A" w:rsidRPr="006B60D6" w:rsidRDefault="0092193A" w:rsidP="0092193A">
          <w:pPr>
            <w:rPr>
              <w:rFonts w:eastAsiaTheme="majorEastAsia"/>
              <w:lang w:val="fr-FR"/>
            </w:rPr>
          </w:pPr>
        </w:p>
        <w:p w14:paraId="42549B5B" w14:textId="77777777" w:rsidR="003C16C2" w:rsidRPr="006B60D6" w:rsidRDefault="003C16C2">
          <w:pPr>
            <w:pStyle w:val="NoSpacing"/>
            <w:spacing w:before="480"/>
            <w:jc w:val="center"/>
            <w:rPr>
              <w:color w:val="2784FC" w:themeColor="accent1"/>
              <w:lang w:val="fr-FR"/>
            </w:rPr>
          </w:pPr>
        </w:p>
        <w:p w14:paraId="42D8DB42" w14:textId="77777777" w:rsidR="003C16C2" w:rsidRPr="006B60D6" w:rsidRDefault="003C16C2">
          <w:pPr>
            <w:pStyle w:val="NoSpacing"/>
            <w:spacing w:before="480"/>
            <w:jc w:val="center"/>
            <w:rPr>
              <w:color w:val="2784FC" w:themeColor="accent1"/>
              <w:lang w:val="fr-FR"/>
            </w:rPr>
          </w:pPr>
        </w:p>
        <w:p w14:paraId="14604DB8" w14:textId="77777777" w:rsidR="003C16C2" w:rsidRPr="006B60D6" w:rsidRDefault="003C16C2">
          <w:pPr>
            <w:pStyle w:val="NoSpacing"/>
            <w:spacing w:before="480"/>
            <w:jc w:val="center"/>
            <w:rPr>
              <w:color w:val="2784FC" w:themeColor="accent1"/>
              <w:lang w:val="fr-FR"/>
            </w:rPr>
          </w:pPr>
        </w:p>
        <w:p w14:paraId="4D923E0C" w14:textId="77777777" w:rsidR="003C16C2" w:rsidRPr="006B60D6" w:rsidRDefault="003C16C2">
          <w:pPr>
            <w:pStyle w:val="NoSpacing"/>
            <w:spacing w:before="480"/>
            <w:jc w:val="center"/>
            <w:rPr>
              <w:color w:val="2784FC" w:themeColor="accent1"/>
              <w:lang w:val="fr-FR"/>
            </w:rPr>
          </w:pPr>
        </w:p>
        <w:p w14:paraId="7E6320A8" w14:textId="77777777" w:rsidR="003C16C2" w:rsidRPr="006B60D6" w:rsidRDefault="003C16C2">
          <w:pPr>
            <w:pStyle w:val="NoSpacing"/>
            <w:spacing w:before="480"/>
            <w:jc w:val="center"/>
            <w:rPr>
              <w:color w:val="2784FC" w:themeColor="accent1"/>
              <w:lang w:val="fr-FR"/>
            </w:rPr>
          </w:pPr>
        </w:p>
        <w:p w14:paraId="3BE8C61E" w14:textId="77777777" w:rsidR="0092193A" w:rsidRPr="006B60D6" w:rsidRDefault="003C16C2">
          <w:pPr>
            <w:pStyle w:val="NoSpacing"/>
            <w:spacing w:before="480"/>
            <w:jc w:val="center"/>
            <w:rPr>
              <w:color w:val="2784FC" w:themeColor="accent1"/>
              <w:lang w:val="fr-FR"/>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D3A7EFC" w:rsidR="00466905" w:rsidRPr="00D902A1" w:rsidRDefault="00FE453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EE4F2E">
                                      <w:rPr>
                                        <w:color w:val="FFFFFF" w:themeColor="background1"/>
                                        <w:sz w:val="26"/>
                                        <w:szCs w:val="26"/>
                                        <w:lang w:val="en-GB"/>
                                      </w:rPr>
                                      <w:t>18</w:t>
                                    </w:r>
                                    <w:r w:rsidR="00420ADA">
                                      <w:rPr>
                                        <w:color w:val="FFFFFF" w:themeColor="background1"/>
                                        <w:sz w:val="26"/>
                                        <w:szCs w:val="26"/>
                                        <w:lang w:val="en-GB"/>
                                      </w:rPr>
                                      <w:t xml:space="preserve"> </w:t>
                                    </w:r>
                                    <w:r w:rsidR="00EE4F2E">
                                      <w:rPr>
                                        <w:color w:val="FFFFFF" w:themeColor="background1"/>
                                        <w:sz w:val="26"/>
                                        <w:szCs w:val="26"/>
                                        <w:lang w:val="en-GB"/>
                                      </w:rPr>
                                      <w:t>May</w:t>
                                    </w:r>
                                    <w:r w:rsidR="00420ADA">
                                      <w:rPr>
                                        <w:color w:val="FFFFFF" w:themeColor="background1"/>
                                        <w:sz w:val="26"/>
                                        <w:szCs w:val="26"/>
                                        <w:lang w:val="en-GB"/>
                                      </w:rPr>
                                      <w:t xml:space="preserve">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6D3A7EFC" w:rsidR="00466905" w:rsidRPr="00D902A1" w:rsidRDefault="00FE453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EE4F2E">
                                <w:rPr>
                                  <w:color w:val="FFFFFF" w:themeColor="background1"/>
                                  <w:sz w:val="26"/>
                                  <w:szCs w:val="26"/>
                                  <w:lang w:val="en-GB"/>
                                </w:rPr>
                                <w:t>18</w:t>
                              </w:r>
                              <w:r w:rsidR="00420ADA">
                                <w:rPr>
                                  <w:color w:val="FFFFFF" w:themeColor="background1"/>
                                  <w:sz w:val="26"/>
                                  <w:szCs w:val="26"/>
                                  <w:lang w:val="en-GB"/>
                                </w:rPr>
                                <w:t xml:space="preserve"> </w:t>
                              </w:r>
                              <w:r w:rsidR="00EE4F2E">
                                <w:rPr>
                                  <w:color w:val="FFFFFF" w:themeColor="background1"/>
                                  <w:sz w:val="26"/>
                                  <w:szCs w:val="26"/>
                                  <w:lang w:val="en-GB"/>
                                </w:rPr>
                                <w:t>May</w:t>
                              </w:r>
                              <w:r w:rsidR="00420ADA">
                                <w:rPr>
                                  <w:color w:val="FFFFFF" w:themeColor="background1"/>
                                  <w:sz w:val="26"/>
                                  <w:szCs w:val="26"/>
                                  <w:lang w:val="en-GB"/>
                                </w:rPr>
                                <w:t xml:space="preserve">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6B60D6">
            <w:rPr>
              <w:lang w:val="fr-FR"/>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237EFC47" w14:textId="77777777" w:rsidR="00A156D4" w:rsidRDefault="002663E0" w:rsidP="00A156D4">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DE1372">
        <w:rPr>
          <w:lang w:val="en-GB"/>
        </w:rPr>
        <w:t xml:space="preserve">following </w:t>
      </w:r>
      <w:r w:rsidR="00A97E61" w:rsidRPr="004E77D9">
        <w:rPr>
          <w:lang w:val="en-GB"/>
        </w:rPr>
        <w:t>Ind</w:t>
      </w:r>
      <w:r w:rsidR="00E05994" w:rsidRPr="004E77D9">
        <w:rPr>
          <w:lang w:val="en-GB"/>
        </w:rPr>
        <w:t>ices (the ‘</w:t>
      </w:r>
      <w:r w:rsidR="00217ED2">
        <w:rPr>
          <w:lang w:val="en-GB"/>
        </w:rPr>
        <w:t xml:space="preserve">Affected </w:t>
      </w:r>
      <w:r w:rsidR="00A97E61" w:rsidRPr="004E77D9">
        <w:rPr>
          <w:lang w:val="en-GB"/>
        </w:rPr>
        <w:t>Ind</w:t>
      </w:r>
      <w:r w:rsidR="00E05994" w:rsidRPr="004E77D9">
        <w:rPr>
          <w:lang w:val="en-GB"/>
        </w:rPr>
        <w:t>ices’):</w:t>
      </w:r>
    </w:p>
    <w:tbl>
      <w:tblPr>
        <w:tblStyle w:val="TableGridLight"/>
        <w:tblW w:w="9718" w:type="dxa"/>
        <w:tblLook w:val="04A0" w:firstRow="1" w:lastRow="0" w:firstColumn="1" w:lastColumn="0" w:noHBand="0" w:noVBand="1"/>
      </w:tblPr>
      <w:tblGrid>
        <w:gridCol w:w="5499"/>
        <w:gridCol w:w="1822"/>
        <w:gridCol w:w="2397"/>
      </w:tblGrid>
      <w:tr w:rsidR="00A156D4" w:rsidRPr="00A156D4" w14:paraId="3E704D52" w14:textId="77777777" w:rsidTr="00A156D4">
        <w:trPr>
          <w:trHeight w:val="260"/>
        </w:trPr>
        <w:tc>
          <w:tcPr>
            <w:tcW w:w="5499" w:type="dxa"/>
            <w:noWrap/>
            <w:hideMark/>
          </w:tcPr>
          <w:p w14:paraId="4A8AA769" w14:textId="77777777" w:rsidR="00A156D4" w:rsidRPr="00A156D4" w:rsidRDefault="00A156D4" w:rsidP="00A156D4">
            <w:pPr>
              <w:spacing w:before="0" w:after="0"/>
              <w:jc w:val="left"/>
              <w:rPr>
                <w:lang w:val="en-GB"/>
              </w:rPr>
            </w:pPr>
            <w:r w:rsidRPr="00A156D4">
              <w:rPr>
                <w:lang w:val="en-GB"/>
              </w:rPr>
              <w:t>NAME</w:t>
            </w:r>
          </w:p>
        </w:tc>
        <w:tc>
          <w:tcPr>
            <w:tcW w:w="1822" w:type="dxa"/>
            <w:noWrap/>
            <w:hideMark/>
          </w:tcPr>
          <w:p w14:paraId="4445343F" w14:textId="77777777" w:rsidR="00A156D4" w:rsidRPr="00A156D4" w:rsidRDefault="00A156D4" w:rsidP="00A156D4">
            <w:pPr>
              <w:spacing w:before="0" w:after="0"/>
              <w:jc w:val="left"/>
              <w:rPr>
                <w:lang w:val="en-GB"/>
              </w:rPr>
            </w:pPr>
            <w:r w:rsidRPr="00A156D4">
              <w:rPr>
                <w:lang w:val="en-GB"/>
              </w:rPr>
              <w:t>RIC</w:t>
            </w:r>
          </w:p>
        </w:tc>
        <w:tc>
          <w:tcPr>
            <w:tcW w:w="2397" w:type="dxa"/>
            <w:noWrap/>
            <w:hideMark/>
          </w:tcPr>
          <w:p w14:paraId="2DF22B35" w14:textId="77777777" w:rsidR="00A156D4" w:rsidRPr="00A156D4" w:rsidRDefault="00A156D4" w:rsidP="00A156D4">
            <w:pPr>
              <w:spacing w:before="0" w:after="0"/>
              <w:jc w:val="left"/>
              <w:rPr>
                <w:lang w:val="en-GB"/>
              </w:rPr>
            </w:pPr>
            <w:r w:rsidRPr="00A156D4">
              <w:rPr>
                <w:lang w:val="en-GB"/>
              </w:rPr>
              <w:t>ISIN</w:t>
            </w:r>
          </w:p>
        </w:tc>
      </w:tr>
      <w:tr w:rsidR="00A156D4" w:rsidRPr="00A156D4" w14:paraId="728A6677" w14:textId="77777777" w:rsidTr="00A156D4">
        <w:trPr>
          <w:trHeight w:val="260"/>
        </w:trPr>
        <w:tc>
          <w:tcPr>
            <w:tcW w:w="5499" w:type="dxa"/>
            <w:noWrap/>
            <w:hideMark/>
          </w:tcPr>
          <w:p w14:paraId="75531E0C" w14:textId="77777777" w:rsidR="00A156D4" w:rsidRPr="00A156D4" w:rsidRDefault="00A156D4" w:rsidP="00A156D4">
            <w:pPr>
              <w:spacing w:before="0" w:after="0"/>
              <w:jc w:val="left"/>
              <w:rPr>
                <w:lang w:val="en-GB"/>
              </w:rPr>
            </w:pPr>
            <w:r w:rsidRPr="00A156D4">
              <w:rPr>
                <w:lang w:val="en-GB"/>
              </w:rPr>
              <w:t>Solactive MLP Composite Index</w:t>
            </w:r>
          </w:p>
        </w:tc>
        <w:tc>
          <w:tcPr>
            <w:tcW w:w="1822" w:type="dxa"/>
            <w:noWrap/>
            <w:hideMark/>
          </w:tcPr>
          <w:p w14:paraId="10B4BBB5" w14:textId="77777777" w:rsidR="00A156D4" w:rsidRPr="00A156D4" w:rsidRDefault="00A156D4" w:rsidP="00A156D4">
            <w:pPr>
              <w:spacing w:before="0" w:after="0"/>
              <w:jc w:val="left"/>
              <w:rPr>
                <w:lang w:val="en-GB"/>
              </w:rPr>
            </w:pPr>
            <w:r w:rsidRPr="00A156D4">
              <w:rPr>
                <w:lang w:val="en-GB"/>
              </w:rPr>
              <w:t>.SOLMLPA</w:t>
            </w:r>
          </w:p>
        </w:tc>
        <w:tc>
          <w:tcPr>
            <w:tcW w:w="2397" w:type="dxa"/>
            <w:noWrap/>
            <w:hideMark/>
          </w:tcPr>
          <w:p w14:paraId="0091C049" w14:textId="77777777" w:rsidR="00A156D4" w:rsidRPr="00A156D4" w:rsidRDefault="00A156D4" w:rsidP="00A156D4">
            <w:pPr>
              <w:spacing w:before="0" w:after="0"/>
              <w:jc w:val="left"/>
              <w:rPr>
                <w:lang w:val="en-GB"/>
              </w:rPr>
            </w:pPr>
            <w:r w:rsidRPr="00A156D4">
              <w:rPr>
                <w:lang w:val="en-GB"/>
              </w:rPr>
              <w:t>DE000SLA0ML5</w:t>
            </w:r>
          </w:p>
        </w:tc>
      </w:tr>
      <w:tr w:rsidR="00A156D4" w:rsidRPr="00A156D4" w14:paraId="58496B1C" w14:textId="77777777" w:rsidTr="00A156D4">
        <w:trPr>
          <w:trHeight w:val="260"/>
        </w:trPr>
        <w:tc>
          <w:tcPr>
            <w:tcW w:w="5499" w:type="dxa"/>
            <w:noWrap/>
            <w:hideMark/>
          </w:tcPr>
          <w:p w14:paraId="4289DB0B" w14:textId="77777777" w:rsidR="00A156D4" w:rsidRPr="00A156D4" w:rsidRDefault="00A156D4" w:rsidP="00A156D4">
            <w:pPr>
              <w:spacing w:before="0" w:after="0"/>
              <w:jc w:val="left"/>
              <w:rPr>
                <w:lang w:val="en-GB"/>
              </w:rPr>
            </w:pPr>
            <w:r w:rsidRPr="00A156D4">
              <w:rPr>
                <w:lang w:val="en-GB"/>
              </w:rPr>
              <w:t>Solactive MLP Composite Index (Price)</w:t>
            </w:r>
          </w:p>
        </w:tc>
        <w:tc>
          <w:tcPr>
            <w:tcW w:w="1822" w:type="dxa"/>
            <w:noWrap/>
            <w:hideMark/>
          </w:tcPr>
          <w:p w14:paraId="3DA50518" w14:textId="77777777" w:rsidR="00A156D4" w:rsidRPr="00A156D4" w:rsidRDefault="00A156D4" w:rsidP="00A156D4">
            <w:pPr>
              <w:spacing w:before="0" w:after="0"/>
              <w:jc w:val="left"/>
              <w:rPr>
                <w:lang w:val="en-GB"/>
              </w:rPr>
            </w:pPr>
            <w:r w:rsidRPr="00A156D4">
              <w:rPr>
                <w:lang w:val="en-GB"/>
              </w:rPr>
              <w:t>.SOLMLPAP</w:t>
            </w:r>
          </w:p>
        </w:tc>
        <w:tc>
          <w:tcPr>
            <w:tcW w:w="2397" w:type="dxa"/>
            <w:noWrap/>
            <w:hideMark/>
          </w:tcPr>
          <w:p w14:paraId="7EC14A39" w14:textId="77777777" w:rsidR="00A156D4" w:rsidRPr="00A156D4" w:rsidRDefault="00A156D4" w:rsidP="00A156D4">
            <w:pPr>
              <w:spacing w:before="0" w:after="0"/>
              <w:jc w:val="left"/>
              <w:rPr>
                <w:lang w:val="en-GB"/>
              </w:rPr>
            </w:pPr>
            <w:r w:rsidRPr="00A156D4">
              <w:rPr>
                <w:lang w:val="en-GB"/>
              </w:rPr>
              <w:t>DE000SLA2MP2</w:t>
            </w:r>
          </w:p>
        </w:tc>
      </w:tr>
    </w:tbl>
    <w:p w14:paraId="590E3787" w14:textId="28E63B55" w:rsidR="00E05994" w:rsidRPr="004E77D9" w:rsidRDefault="00F66E82" w:rsidP="00A156D4">
      <w:pPr>
        <w:spacing w:before="0" w:after="160" w:line="259" w:lineRule="auto"/>
        <w:rPr>
          <w:lang w:val="en-GB"/>
        </w:rPr>
      </w:pPr>
      <w:r w:rsidRPr="004E77D9">
        <w:rPr>
          <w:lang w:val="en-GB"/>
        </w:rPr>
        <w:t xml:space="preserve"> </w:t>
      </w:r>
    </w:p>
    <w:p w14:paraId="012DE387" w14:textId="3407ADC8" w:rsidR="00783C68" w:rsidRPr="00B01B34" w:rsidRDefault="00783C68" w:rsidP="00995D4A">
      <w:pPr>
        <w:spacing w:before="0" w:after="160" w:line="259" w:lineRule="auto"/>
        <w:jc w:val="left"/>
        <w:rPr>
          <w:sz w:val="22"/>
          <w:szCs w:val="22"/>
          <w:lang w:val="en-GB"/>
        </w:rPr>
      </w:pPr>
      <w:r w:rsidRPr="00995D4A">
        <w:rPr>
          <w:sz w:val="28"/>
          <w:szCs w:val="28"/>
          <w:u w:val="single"/>
          <w:lang w:val="en-GB"/>
        </w:rPr>
        <w:t xml:space="preserve">Rationale for </w:t>
      </w:r>
      <w:r w:rsidR="004D6535" w:rsidRPr="00995D4A">
        <w:rPr>
          <w:sz w:val="28"/>
          <w:szCs w:val="28"/>
          <w:u w:val="single"/>
          <w:lang w:val="en-GB"/>
        </w:rPr>
        <w:t>Market Consultation</w:t>
      </w:r>
    </w:p>
    <w:p w14:paraId="682D9BE3" w14:textId="33BEE89D" w:rsidR="00207C70" w:rsidRDefault="00A156D4" w:rsidP="008273C3">
      <w:pPr>
        <w:spacing w:before="0" w:after="160" w:line="259" w:lineRule="auto"/>
        <w:rPr>
          <w:lang w:val="en-US"/>
        </w:rPr>
      </w:pPr>
      <w:r w:rsidRPr="00A156D4">
        <w:rPr>
          <w:lang w:val="en-DE"/>
        </w:rPr>
        <w:t xml:space="preserve">Due to the development in the MLP market </w:t>
      </w:r>
      <w:r w:rsidR="0003493C">
        <w:rPr>
          <w:lang w:val="en-DE"/>
        </w:rPr>
        <w:t>space,</w:t>
      </w:r>
      <w:r w:rsidRPr="00A156D4">
        <w:rPr>
          <w:lang w:val="en-DE"/>
        </w:rPr>
        <w:t xml:space="preserve"> Solactive AG has determined to lower the minimum Free Float Market Capitalization requirement to 50</w:t>
      </w:r>
      <w:r w:rsidR="0003493C">
        <w:rPr>
          <w:lang w:val="en-DE"/>
        </w:rPr>
        <w:t>000,000</w:t>
      </w:r>
      <w:r w:rsidRPr="00A156D4">
        <w:rPr>
          <w:lang w:val="en-DE"/>
        </w:rPr>
        <w:t xml:space="preserve">  USD</w:t>
      </w:r>
      <w:r w:rsidR="00164324">
        <w:rPr>
          <w:lang w:val="en-US"/>
        </w:rPr>
        <w:t xml:space="preserve"> and Average Daily Trading Volume to 500</w:t>
      </w:r>
      <w:r w:rsidR="00877342">
        <w:rPr>
          <w:lang w:val="en-DE"/>
        </w:rPr>
        <w:t>,000</w:t>
      </w:r>
      <w:r w:rsidR="00164324">
        <w:rPr>
          <w:lang w:val="en-US"/>
        </w:rPr>
        <w:t xml:space="preserve"> USD, in case </w:t>
      </w:r>
      <w:r w:rsidR="00164324" w:rsidRPr="00164324">
        <w:rPr>
          <w:lang w:val="en-US"/>
        </w:rPr>
        <w:t xml:space="preserve">less than 20 companies fulfil the criteria </w:t>
      </w:r>
      <w:r w:rsidR="00877342">
        <w:rPr>
          <w:lang w:val="en-DE"/>
        </w:rPr>
        <w:t xml:space="preserve">mentioned in </w:t>
      </w:r>
      <w:r w:rsidR="00164324" w:rsidRPr="00164324">
        <w:rPr>
          <w:lang w:val="en-US"/>
        </w:rPr>
        <w:t xml:space="preserve">the </w:t>
      </w:r>
      <w:r w:rsidR="00877342">
        <w:rPr>
          <w:lang w:val="en-DE"/>
        </w:rPr>
        <w:t>Selection Pool</w:t>
      </w:r>
      <w:r w:rsidR="00164324">
        <w:rPr>
          <w:lang w:val="en-US"/>
        </w:rPr>
        <w:t xml:space="preserve">. </w:t>
      </w:r>
      <w:r w:rsidRPr="00A156D4">
        <w:rPr>
          <w:lang w:val="en-DE"/>
        </w:rPr>
        <w:t xml:space="preserve">This </w:t>
      </w:r>
      <w:r w:rsidR="00877342" w:rsidRPr="00A156D4">
        <w:rPr>
          <w:lang w:val="en-DE"/>
        </w:rPr>
        <w:t>methodology</w:t>
      </w:r>
      <w:r w:rsidRPr="00A156D4">
        <w:rPr>
          <w:lang w:val="en-DE"/>
        </w:rPr>
        <w:t xml:space="preserve"> </w:t>
      </w:r>
      <w:r w:rsidR="00877342">
        <w:rPr>
          <w:lang w:val="en-DE"/>
        </w:rPr>
        <w:t>c</w:t>
      </w:r>
      <w:r w:rsidRPr="00A156D4">
        <w:rPr>
          <w:lang w:val="en-DE"/>
        </w:rPr>
        <w:t>hange should assure that the composition of the Affected Indices always reflects a reasonable number of constituents and therefore assure ongoing replicability.</w:t>
      </w:r>
    </w:p>
    <w:p w14:paraId="18A3385A" w14:textId="77777777" w:rsidR="005D63EE" w:rsidRDefault="005D63EE" w:rsidP="00F568D6">
      <w:pPr>
        <w:spacing w:before="0" w:after="160" w:line="259" w:lineRule="auto"/>
        <w:jc w:val="left"/>
        <w:rPr>
          <w:sz w:val="28"/>
          <w:szCs w:val="28"/>
          <w:u w:val="single"/>
          <w:lang w:val="en-GB"/>
        </w:rPr>
      </w:pPr>
    </w:p>
    <w:p w14:paraId="2A079CAD" w14:textId="25995E03"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w:t>
      </w:r>
      <w:r w:rsidR="00DD3DDD">
        <w:rPr>
          <w:sz w:val="28"/>
          <w:szCs w:val="28"/>
          <w:u w:val="single"/>
          <w:lang w:val="en-GB"/>
        </w:rPr>
        <w:t>s</w:t>
      </w:r>
      <w:r w:rsidR="00F568D6" w:rsidRPr="0010358C">
        <w:rPr>
          <w:sz w:val="28"/>
          <w:szCs w:val="28"/>
          <w:u w:val="single"/>
          <w:lang w:val="en-GB"/>
        </w:rPr>
        <w:t xml:space="preserve"> to the Index Guideline</w:t>
      </w:r>
    </w:p>
    <w:p w14:paraId="7D66871B" w14:textId="644F9E20" w:rsidR="004A428F" w:rsidRDefault="004A428F" w:rsidP="008273C3">
      <w:pPr>
        <w:spacing w:before="0" w:after="160" w:line="259" w:lineRule="auto"/>
        <w:rPr>
          <w:lang w:val="en-GB"/>
        </w:rPr>
      </w:pPr>
      <w:r>
        <w:rPr>
          <w:lang w:val="en-GB"/>
        </w:rPr>
        <w:t xml:space="preserve">The following </w:t>
      </w:r>
      <w:r w:rsidR="00877342" w:rsidRPr="00C50C43">
        <w:rPr>
          <w:lang w:val="en-GB"/>
        </w:rPr>
        <w:t>m</w:t>
      </w:r>
      <w:r>
        <w:rPr>
          <w:lang w:val="en-GB"/>
        </w:rPr>
        <w:t xml:space="preserve">ethodology </w:t>
      </w:r>
      <w:r w:rsidR="00877342" w:rsidRPr="00C50C43">
        <w:rPr>
          <w:lang w:val="en-GB"/>
        </w:rPr>
        <w:t>c</w:t>
      </w:r>
      <w:r>
        <w:rPr>
          <w:lang w:val="en-GB"/>
        </w:rPr>
        <w:t>hanges are proposed in the following points</w:t>
      </w:r>
      <w:r w:rsidR="00C32515">
        <w:rPr>
          <w:lang w:val="en-GB"/>
        </w:rPr>
        <w:t xml:space="preserve"> of the Index Guideline </w:t>
      </w:r>
      <w:r w:rsidR="00E779F5">
        <w:rPr>
          <w:lang w:val="en-DE"/>
        </w:rPr>
        <w:t>(</w:t>
      </w:r>
      <w:r>
        <w:rPr>
          <w:lang w:val="en-GB"/>
        </w:rPr>
        <w:t>ordered in accordance with the numbering of the affected sections):</w:t>
      </w:r>
    </w:p>
    <w:p w14:paraId="0ABA5A5B" w14:textId="67F6931C" w:rsidR="00694E24" w:rsidRPr="00121BD9" w:rsidRDefault="00694E24" w:rsidP="00694E24">
      <w:pPr>
        <w:pStyle w:val="ListParagraph"/>
        <w:numPr>
          <w:ilvl w:val="0"/>
          <w:numId w:val="22"/>
        </w:numPr>
        <w:rPr>
          <w:rFonts w:eastAsia="Calibri"/>
          <w:b/>
          <w:bCs/>
          <w:lang w:val="en-US" w:eastAsia="en-US"/>
        </w:rPr>
      </w:pPr>
      <w:r w:rsidRPr="00121BD9">
        <w:rPr>
          <w:rFonts w:eastAsia="Calibri"/>
          <w:b/>
          <w:bCs/>
          <w:lang w:val="en-US" w:eastAsia="en-US"/>
        </w:rPr>
        <w:t>Section</w:t>
      </w:r>
      <w:r w:rsidR="00F66E82" w:rsidRPr="00121BD9">
        <w:rPr>
          <w:rFonts w:eastAsia="Calibri"/>
          <w:b/>
          <w:bCs/>
          <w:lang w:val="en-US" w:eastAsia="en-US"/>
        </w:rPr>
        <w:t xml:space="preserve"> </w:t>
      </w:r>
      <w:r w:rsidR="00A156D4">
        <w:rPr>
          <w:rFonts w:eastAsia="Calibri"/>
          <w:b/>
          <w:bCs/>
          <w:lang w:val="en-US" w:eastAsia="en-US"/>
        </w:rPr>
        <w:t>1</w:t>
      </w:r>
      <w:r w:rsidR="00F66E82" w:rsidRPr="00121BD9">
        <w:rPr>
          <w:rFonts w:eastAsia="Calibri"/>
          <w:b/>
          <w:bCs/>
          <w:lang w:val="en-US" w:eastAsia="en-US"/>
        </w:rPr>
        <w:t>.</w:t>
      </w:r>
      <w:r w:rsidR="00A156D4">
        <w:rPr>
          <w:rFonts w:eastAsia="Calibri"/>
          <w:b/>
          <w:bCs/>
          <w:lang w:val="en-US" w:eastAsia="en-US"/>
        </w:rPr>
        <w:t>5</w:t>
      </w:r>
      <w:r w:rsidRPr="00121BD9">
        <w:rPr>
          <w:rFonts w:eastAsia="Calibri"/>
          <w:b/>
          <w:bCs/>
          <w:lang w:val="en-US" w:eastAsia="en-US"/>
        </w:rPr>
        <w:t xml:space="preserve">: </w:t>
      </w:r>
      <w:r w:rsidR="00A156D4">
        <w:rPr>
          <w:b/>
          <w:bCs/>
        </w:rPr>
        <w:t>Weighting</w:t>
      </w:r>
    </w:p>
    <w:p w14:paraId="3E093249" w14:textId="65FFB1B9" w:rsidR="00694E24" w:rsidRPr="00694E24" w:rsidRDefault="00694E24" w:rsidP="00694E24">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 xml:space="preserve">: </w:t>
      </w:r>
    </w:p>
    <w:p w14:paraId="4B70CCF5" w14:textId="05B30D6D" w:rsidR="00A156D4" w:rsidRDefault="00A156D4" w:rsidP="00A156D4">
      <w:pPr>
        <w:ind w:left="360"/>
        <w:rPr>
          <w:rFonts w:eastAsia="Calibri"/>
          <w:lang w:val="en-DE" w:eastAsia="en-US"/>
        </w:rPr>
      </w:pPr>
    </w:p>
    <w:p w14:paraId="5779D66F" w14:textId="029DC5AD" w:rsidR="00420ADA" w:rsidRPr="00EE4F2E" w:rsidRDefault="00420ADA" w:rsidP="00A156D4">
      <w:pPr>
        <w:ind w:left="360"/>
        <w:rPr>
          <w:rFonts w:eastAsia="Calibri"/>
          <w:lang w:val="en-DE" w:eastAsia="en-US"/>
        </w:rPr>
      </w:pPr>
      <w:r>
        <w:rPr>
          <w:rFonts w:eastAsia="Calibri"/>
          <w:lang w:val="en-DE" w:eastAsia="en-US"/>
        </w:rPr>
        <w:t>[...]</w:t>
      </w:r>
    </w:p>
    <w:p w14:paraId="20732BF3" w14:textId="77777777" w:rsidR="00A156D4" w:rsidRDefault="00A156D4" w:rsidP="00A156D4">
      <w:pPr>
        <w:ind w:left="360"/>
        <w:rPr>
          <w:rFonts w:eastAsia="Calibri"/>
          <w:lang w:val="en-US" w:eastAsia="en-US"/>
        </w:rPr>
      </w:pPr>
      <w:r w:rsidRPr="00A156D4">
        <w:rPr>
          <w:rFonts w:eastAsia="Calibri"/>
          <w:lang w:val="en-US" w:eastAsia="en-US"/>
        </w:rPr>
        <w:t>The Percentage Weight of an Index Components is capped at 5 percent on the Adjustment Days. The</w:t>
      </w:r>
      <w:r>
        <w:rPr>
          <w:rFonts w:eastAsia="Calibri"/>
          <w:lang w:val="en-US" w:eastAsia="en-US"/>
        </w:rPr>
        <w:t xml:space="preserve"> </w:t>
      </w:r>
      <w:r w:rsidRPr="00A156D4">
        <w:rPr>
          <w:rFonts w:eastAsia="Calibri"/>
          <w:lang w:val="en-US" w:eastAsia="en-US"/>
        </w:rPr>
        <w:t>excess weight is</w:t>
      </w:r>
      <w:r>
        <w:rPr>
          <w:rFonts w:eastAsia="Calibri"/>
          <w:lang w:val="en-US" w:eastAsia="en-US"/>
        </w:rPr>
        <w:t xml:space="preserve"> </w:t>
      </w:r>
      <w:r w:rsidRPr="00A156D4">
        <w:rPr>
          <w:rFonts w:eastAsia="Calibri"/>
          <w:lang w:val="en-US" w:eastAsia="en-US"/>
        </w:rPr>
        <w:t>allocated proportionally to all Index Components whose Percentage Weight is not</w:t>
      </w:r>
      <w:r>
        <w:rPr>
          <w:rFonts w:eastAsia="Calibri"/>
          <w:lang w:val="en-US" w:eastAsia="en-US"/>
        </w:rPr>
        <w:t xml:space="preserve"> </w:t>
      </w:r>
      <w:r w:rsidRPr="00A156D4">
        <w:rPr>
          <w:rFonts w:eastAsia="Calibri"/>
          <w:lang w:val="en-US" w:eastAsia="en-US"/>
        </w:rPr>
        <w:t>capped. The capping methodology may</w:t>
      </w:r>
      <w:r>
        <w:rPr>
          <w:rFonts w:eastAsia="Calibri"/>
          <w:lang w:val="en-US" w:eastAsia="en-US"/>
        </w:rPr>
        <w:t xml:space="preserve"> </w:t>
      </w:r>
      <w:r w:rsidRPr="00A156D4">
        <w:rPr>
          <w:rFonts w:eastAsia="Calibri"/>
          <w:lang w:val="en-US" w:eastAsia="en-US"/>
        </w:rPr>
        <w:t>be amended by the Committee from time to time to ensure</w:t>
      </w:r>
      <w:r>
        <w:rPr>
          <w:rFonts w:eastAsia="Calibri"/>
          <w:lang w:val="en-US" w:eastAsia="en-US"/>
        </w:rPr>
        <w:t xml:space="preserve"> </w:t>
      </w:r>
      <w:r w:rsidRPr="00A156D4">
        <w:rPr>
          <w:rFonts w:eastAsia="Calibri"/>
          <w:lang w:val="en-US" w:eastAsia="en-US"/>
        </w:rPr>
        <w:t>appropriate index representation and index compliance with</w:t>
      </w:r>
      <w:r>
        <w:rPr>
          <w:rFonts w:eastAsia="Calibri"/>
          <w:lang w:val="en-US" w:eastAsia="en-US"/>
        </w:rPr>
        <w:t xml:space="preserve"> </w:t>
      </w:r>
      <w:r w:rsidRPr="00A156D4">
        <w:rPr>
          <w:rFonts w:eastAsia="Calibri"/>
          <w:lang w:val="en-US" w:eastAsia="en-US"/>
        </w:rPr>
        <w:t>financial product regulations in the United States.</w:t>
      </w:r>
    </w:p>
    <w:p w14:paraId="20251160" w14:textId="6A2B76A3" w:rsidR="00694E24" w:rsidRPr="00694E24" w:rsidRDefault="00694E24" w:rsidP="00A156D4">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 xml:space="preserve">: </w:t>
      </w:r>
    </w:p>
    <w:p w14:paraId="5776379A" w14:textId="77777777" w:rsidR="00A375DB" w:rsidRPr="00A9058D" w:rsidRDefault="00A375DB" w:rsidP="00A375DB">
      <w:pPr>
        <w:ind w:left="360"/>
        <w:rPr>
          <w:rFonts w:eastAsia="Calibri"/>
          <w:lang w:val="en-DE" w:eastAsia="en-US"/>
        </w:rPr>
      </w:pPr>
      <w:r>
        <w:rPr>
          <w:rFonts w:eastAsia="Calibri"/>
          <w:lang w:val="en-DE" w:eastAsia="en-US"/>
        </w:rPr>
        <w:t>[...]</w:t>
      </w:r>
    </w:p>
    <w:p w14:paraId="5B2CA479" w14:textId="77777777" w:rsidR="00A156D4" w:rsidRPr="00A156D4" w:rsidRDefault="00A156D4" w:rsidP="00A156D4">
      <w:pPr>
        <w:ind w:left="360"/>
        <w:rPr>
          <w:rFonts w:eastAsia="Calibri"/>
          <w:lang w:val="en-US" w:eastAsia="en-US"/>
        </w:rPr>
      </w:pPr>
      <w:r w:rsidRPr="00A156D4">
        <w:rPr>
          <w:rFonts w:eastAsia="Calibri"/>
          <w:lang w:val="en-US" w:eastAsia="en-US"/>
        </w:rPr>
        <w:t>The Percentage Weight of an Index Components is capped at 5 percent on the Adjustment Days.</w:t>
      </w:r>
    </w:p>
    <w:p w14:paraId="5AAEAF90" w14:textId="77777777" w:rsidR="00A156D4" w:rsidRPr="00A156D4" w:rsidRDefault="00A156D4" w:rsidP="00A156D4">
      <w:pPr>
        <w:ind w:left="360"/>
        <w:rPr>
          <w:rFonts w:eastAsia="Calibri"/>
          <w:lang w:val="en-US" w:eastAsia="en-US"/>
        </w:rPr>
      </w:pPr>
      <w:r w:rsidRPr="00A156D4">
        <w:rPr>
          <w:rFonts w:eastAsia="Calibri"/>
          <w:lang w:val="en-US" w:eastAsia="en-US"/>
        </w:rPr>
        <w:t>In the event that there are fewer than 20 Index Components, the Percentage Weight Cap of an Index Components is increased by 0.5% multiplied by the difference between 20 and the final number of Index Components.</w:t>
      </w:r>
    </w:p>
    <w:p w14:paraId="50425BF4" w14:textId="38C250F8" w:rsidR="004B67E3" w:rsidRDefault="00A156D4" w:rsidP="00A156D4">
      <w:pPr>
        <w:ind w:left="360"/>
        <w:rPr>
          <w:rFonts w:eastAsia="Calibri"/>
          <w:lang w:val="en-US" w:eastAsia="en-US"/>
        </w:rPr>
      </w:pPr>
      <w:r w:rsidRPr="00A156D4">
        <w:rPr>
          <w:rFonts w:eastAsia="Calibri"/>
          <w:lang w:val="en-US" w:eastAsia="en-US"/>
        </w:rPr>
        <w:lastRenderedPageBreak/>
        <w:t>The excess weight is allocated proportionally to all Index Components whose Percentage Weight is not capped.</w:t>
      </w:r>
      <w:r>
        <w:rPr>
          <w:rFonts w:eastAsia="Calibri"/>
          <w:lang w:val="en-US" w:eastAsia="en-US"/>
        </w:rPr>
        <w:t xml:space="preserve"> </w:t>
      </w:r>
      <w:r w:rsidRPr="00A156D4">
        <w:rPr>
          <w:rFonts w:eastAsia="Calibri"/>
          <w:lang w:val="en-US" w:eastAsia="en-US"/>
        </w:rPr>
        <w:t>The capping methodology may be amended by the Committee from time to time to ensure</w:t>
      </w:r>
      <w:r>
        <w:rPr>
          <w:rFonts w:eastAsia="Calibri"/>
          <w:lang w:val="en-US" w:eastAsia="en-US"/>
        </w:rPr>
        <w:t xml:space="preserve"> </w:t>
      </w:r>
      <w:r w:rsidRPr="00A156D4">
        <w:rPr>
          <w:rFonts w:eastAsia="Calibri"/>
          <w:lang w:val="en-US" w:eastAsia="en-US"/>
        </w:rPr>
        <w:t>appropriate index representation and index compliance with financial product regulations in the United States.</w:t>
      </w:r>
    </w:p>
    <w:p w14:paraId="11A91D74" w14:textId="77777777" w:rsidR="00207C70" w:rsidRDefault="00207C70" w:rsidP="00A156D4">
      <w:pPr>
        <w:ind w:left="360"/>
        <w:rPr>
          <w:rFonts w:eastAsia="Calibri"/>
          <w:lang w:val="en-US" w:eastAsia="en-US"/>
        </w:rPr>
      </w:pPr>
    </w:p>
    <w:p w14:paraId="5B6A287A" w14:textId="468C2EA4" w:rsidR="00694E24" w:rsidRPr="004B67E3" w:rsidRDefault="00694E24" w:rsidP="004B67E3">
      <w:pPr>
        <w:pStyle w:val="ListParagraph"/>
        <w:numPr>
          <w:ilvl w:val="0"/>
          <w:numId w:val="22"/>
        </w:numPr>
        <w:rPr>
          <w:b/>
          <w:bCs/>
          <w:lang w:val="en-GB"/>
        </w:rPr>
      </w:pPr>
      <w:r w:rsidRPr="004B67E3">
        <w:rPr>
          <w:b/>
          <w:bCs/>
          <w:lang w:val="en-GB"/>
        </w:rPr>
        <w:t>Section 2.</w:t>
      </w:r>
      <w:r w:rsidR="00A156D4">
        <w:rPr>
          <w:b/>
          <w:bCs/>
          <w:lang w:val="en-GB"/>
        </w:rPr>
        <w:t>1</w:t>
      </w:r>
      <w:r w:rsidR="00207C70">
        <w:rPr>
          <w:b/>
          <w:bCs/>
          <w:lang w:val="en-GB"/>
        </w:rPr>
        <w:t>:</w:t>
      </w:r>
      <w:r w:rsidRPr="004B67E3">
        <w:rPr>
          <w:b/>
          <w:bCs/>
          <w:lang w:val="en-GB"/>
        </w:rPr>
        <w:t xml:space="preserve"> Selection of the Index Components</w:t>
      </w:r>
    </w:p>
    <w:p w14:paraId="4B397519" w14:textId="1C3C6AEE" w:rsidR="00694E24" w:rsidRPr="00694E24" w:rsidRDefault="00694E24" w:rsidP="00694E24">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w:t>
      </w:r>
    </w:p>
    <w:p w14:paraId="05EE441B" w14:textId="25D16D2E" w:rsidR="00A156D4" w:rsidRPr="00A156D4" w:rsidRDefault="00A156D4" w:rsidP="008273C3">
      <w:pPr>
        <w:ind w:left="360"/>
        <w:rPr>
          <w:rFonts w:eastAsia="Calibri"/>
          <w:lang w:val="en-US" w:eastAsia="en-US"/>
        </w:rPr>
      </w:pPr>
      <w:r w:rsidRPr="00A156D4">
        <w:rPr>
          <w:rFonts w:eastAsia="Calibri"/>
          <w:lang w:val="en-US" w:eastAsia="en-US"/>
        </w:rPr>
        <w:t>[…]</w:t>
      </w:r>
    </w:p>
    <w:p w14:paraId="6E5633BB" w14:textId="1C7E3763" w:rsidR="00A156D4" w:rsidRPr="00A156D4" w:rsidRDefault="00A156D4" w:rsidP="00A156D4">
      <w:pPr>
        <w:ind w:left="360"/>
        <w:rPr>
          <w:rFonts w:eastAsia="Calibri"/>
          <w:lang w:val="en-US" w:eastAsia="en-US"/>
        </w:rPr>
      </w:pPr>
      <w:r w:rsidRPr="00A156D4">
        <w:rPr>
          <w:rFonts w:eastAsia="Calibri"/>
          <w:lang w:val="en-US" w:eastAsia="en-US"/>
        </w:rPr>
        <w:t>The minimum number of Index Components is 20 and the maximum number of Index Components is 40. The Committee</w:t>
      </w:r>
      <w:r>
        <w:rPr>
          <w:rFonts w:eastAsia="Calibri"/>
          <w:lang w:val="en-US" w:eastAsia="en-US"/>
        </w:rPr>
        <w:t xml:space="preserve"> </w:t>
      </w:r>
      <w:r w:rsidRPr="00A156D4">
        <w:rPr>
          <w:rFonts w:eastAsia="Calibri"/>
          <w:lang w:val="en-US" w:eastAsia="en-US"/>
        </w:rPr>
        <w:t>may decide to increase the maximum number of Index Components on a Selection Day. In case the rank assigned to a</w:t>
      </w:r>
      <w:r>
        <w:rPr>
          <w:rFonts w:eastAsia="Calibri"/>
          <w:lang w:val="en-US" w:eastAsia="en-US"/>
        </w:rPr>
        <w:t xml:space="preserve"> </w:t>
      </w:r>
      <w:r w:rsidRPr="00A156D4">
        <w:rPr>
          <w:rFonts w:eastAsia="Calibri"/>
          <w:lang w:val="en-US" w:eastAsia="en-US"/>
        </w:rPr>
        <w:t>company which is currently an Index Component on a Selection Day is not sufficient to be selected as an Index Component,</w:t>
      </w:r>
      <w:r>
        <w:rPr>
          <w:rFonts w:eastAsia="Calibri"/>
          <w:lang w:val="en-US" w:eastAsia="en-US"/>
        </w:rPr>
        <w:t xml:space="preserve"> </w:t>
      </w:r>
      <w:r w:rsidRPr="00A156D4">
        <w:rPr>
          <w:rFonts w:eastAsia="Calibri"/>
          <w:lang w:val="en-US" w:eastAsia="en-US"/>
        </w:rPr>
        <w:t>it shall only be removed from the Index if its rank exceeds the maximum number of Index Components by more than five</w:t>
      </w:r>
      <w:r>
        <w:rPr>
          <w:rFonts w:eastAsia="Calibri"/>
          <w:lang w:val="en-US" w:eastAsia="en-US"/>
        </w:rPr>
        <w:t xml:space="preserve"> </w:t>
      </w:r>
      <w:r w:rsidRPr="00A156D4">
        <w:rPr>
          <w:rFonts w:eastAsia="Calibri"/>
          <w:lang w:val="en-US" w:eastAsia="en-US"/>
        </w:rPr>
        <w:t>ranks. The company with the lowest rank which is selected as an Index Component on this Selection Day but which is not</w:t>
      </w:r>
      <w:r>
        <w:rPr>
          <w:rFonts w:eastAsia="Calibri"/>
          <w:lang w:val="en-US" w:eastAsia="en-US"/>
        </w:rPr>
        <w:t xml:space="preserve"> </w:t>
      </w:r>
      <w:r w:rsidRPr="00A156D4">
        <w:rPr>
          <w:rFonts w:eastAsia="Calibri"/>
          <w:lang w:val="en-US" w:eastAsia="en-US"/>
        </w:rPr>
        <w:t>currently an Index Component on the Selection Day is not included in the Index in this case.</w:t>
      </w:r>
      <w:r w:rsidR="00A375DB">
        <w:rPr>
          <w:rFonts w:eastAsia="Calibri"/>
          <w:lang w:val="en-DE" w:eastAsia="en-US"/>
        </w:rPr>
        <w:t xml:space="preserve"> </w:t>
      </w:r>
      <w:r w:rsidRPr="00A156D4">
        <w:rPr>
          <w:rFonts w:eastAsia="Calibri"/>
          <w:lang w:val="en-US" w:eastAsia="en-US"/>
        </w:rPr>
        <w:t>If there are less than 20</w:t>
      </w:r>
      <w:r>
        <w:rPr>
          <w:rFonts w:eastAsia="Calibri"/>
          <w:lang w:val="en-US" w:eastAsia="en-US"/>
        </w:rPr>
        <w:t xml:space="preserve"> </w:t>
      </w:r>
      <w:r w:rsidRPr="00A156D4">
        <w:rPr>
          <w:rFonts w:eastAsia="Calibri"/>
          <w:lang w:val="en-US" w:eastAsia="en-US"/>
        </w:rPr>
        <w:t>companies that fulfil the criteria for the selection pool (see chapter 4), the Committee can decide to include companies that</w:t>
      </w:r>
      <w:r>
        <w:rPr>
          <w:rFonts w:eastAsia="Calibri"/>
          <w:lang w:val="en-US" w:eastAsia="en-US"/>
        </w:rPr>
        <w:t xml:space="preserve"> </w:t>
      </w:r>
      <w:r w:rsidRPr="00A156D4">
        <w:rPr>
          <w:rFonts w:eastAsia="Calibri"/>
          <w:lang w:val="en-US" w:eastAsia="en-US"/>
        </w:rPr>
        <w:t>do not meet all the liquidity criteria to reach 20 index components.</w:t>
      </w:r>
      <w:r w:rsidRPr="00A156D4">
        <w:rPr>
          <w:rFonts w:eastAsia="Calibri"/>
          <w:lang w:val="en-US" w:eastAsia="en-US"/>
        </w:rPr>
        <w:cr/>
      </w:r>
    </w:p>
    <w:p w14:paraId="19319527" w14:textId="71193283" w:rsidR="00694E24" w:rsidRDefault="00694E24" w:rsidP="008273C3">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w:t>
      </w:r>
    </w:p>
    <w:p w14:paraId="1285CD1F" w14:textId="77777777" w:rsidR="00A156D4" w:rsidRPr="00A156D4" w:rsidRDefault="00A156D4" w:rsidP="00A156D4">
      <w:pPr>
        <w:ind w:left="360"/>
        <w:rPr>
          <w:rFonts w:eastAsia="Calibri"/>
          <w:lang w:val="en-US" w:eastAsia="en-US"/>
        </w:rPr>
      </w:pPr>
      <w:r w:rsidRPr="00A156D4">
        <w:rPr>
          <w:rFonts w:eastAsia="Calibri"/>
          <w:lang w:val="en-US" w:eastAsia="en-US"/>
        </w:rPr>
        <w:t>[…]</w:t>
      </w:r>
    </w:p>
    <w:p w14:paraId="321AEBAA" w14:textId="311FA1F7" w:rsidR="00A156D4" w:rsidRPr="00A156D4" w:rsidRDefault="00A156D4" w:rsidP="00A156D4">
      <w:pPr>
        <w:ind w:left="360"/>
        <w:rPr>
          <w:rFonts w:eastAsia="Calibri"/>
          <w:lang w:val="en-US" w:eastAsia="en-US"/>
        </w:rPr>
      </w:pPr>
      <w:r w:rsidRPr="00A156D4">
        <w:rPr>
          <w:rFonts w:eastAsia="Calibri"/>
          <w:lang w:val="en-US" w:eastAsia="en-US"/>
        </w:rPr>
        <w:t>The required number of Index Components is 20 and the maximum number of Index Components is 40. The Committee may decide to increase the maximum number of Index Components on a Selection Day. In case the rank assigned to a company which is currently an Index Component on a Selection Day is not sufficient to be selected as an Index Component, it shall only be removed from the Index if its rank exceeds the maximum number of Index Components by more than five ranks. The company with the lowest rank which is selected as an Index Component on this Selection Day but which is not currently an Index Component on the Selection Day is not included in the Index in this case.</w:t>
      </w:r>
    </w:p>
    <w:p w14:paraId="4DCFA496" w14:textId="6A08EF84" w:rsidR="00A156D4" w:rsidRPr="00A156D4" w:rsidRDefault="00A156D4" w:rsidP="00A156D4">
      <w:pPr>
        <w:ind w:left="360"/>
        <w:rPr>
          <w:rFonts w:eastAsia="Calibri"/>
          <w:lang w:val="en-US" w:eastAsia="en-US"/>
        </w:rPr>
      </w:pPr>
      <w:r w:rsidRPr="00A156D4">
        <w:rPr>
          <w:rFonts w:eastAsia="Calibri"/>
          <w:lang w:val="en-US" w:eastAsia="en-US"/>
        </w:rPr>
        <w:t xml:space="preserve">If there are less than 20 companies that fulfil the criteria for the </w:t>
      </w:r>
      <w:r w:rsidR="00A375DB">
        <w:rPr>
          <w:rFonts w:eastAsia="Calibri"/>
          <w:lang w:val="en-DE" w:eastAsia="en-US"/>
        </w:rPr>
        <w:t>S</w:t>
      </w:r>
      <w:r w:rsidRPr="00A156D4">
        <w:rPr>
          <w:rFonts w:eastAsia="Calibri"/>
          <w:lang w:val="en-US" w:eastAsia="en-US"/>
        </w:rPr>
        <w:t xml:space="preserve">election </w:t>
      </w:r>
      <w:r w:rsidR="00A375DB">
        <w:rPr>
          <w:rFonts w:eastAsia="Calibri"/>
          <w:lang w:val="en-DE" w:eastAsia="en-US"/>
        </w:rPr>
        <w:t>P</w:t>
      </w:r>
      <w:proofErr w:type="spellStart"/>
      <w:r w:rsidRPr="00A156D4">
        <w:rPr>
          <w:rFonts w:eastAsia="Calibri"/>
          <w:lang w:val="en-US" w:eastAsia="en-US"/>
        </w:rPr>
        <w:t>ool</w:t>
      </w:r>
      <w:proofErr w:type="spellEnd"/>
      <w:r w:rsidRPr="00A156D4">
        <w:rPr>
          <w:rFonts w:eastAsia="Calibri"/>
          <w:lang w:val="en-US" w:eastAsia="en-US"/>
        </w:rPr>
        <w:t xml:space="preserve"> (see chapter 4), the following criteria will be relaxed in the following order until the required number of 20 Index Components is reached:</w:t>
      </w:r>
    </w:p>
    <w:p w14:paraId="31E9E170" w14:textId="50700A8A" w:rsidR="00A156D4" w:rsidRPr="00A156D4" w:rsidRDefault="00A156D4" w:rsidP="00A156D4">
      <w:pPr>
        <w:ind w:left="360"/>
        <w:rPr>
          <w:rFonts w:eastAsia="Calibri"/>
          <w:lang w:val="en-US" w:eastAsia="en-US"/>
        </w:rPr>
      </w:pPr>
      <w:r w:rsidRPr="00A156D4">
        <w:rPr>
          <w:rFonts w:eastAsia="Calibri"/>
          <w:lang w:val="en-US" w:eastAsia="en-US"/>
        </w:rPr>
        <w:t>1.</w:t>
      </w:r>
      <w:r w:rsidRPr="00A156D4">
        <w:rPr>
          <w:rFonts w:eastAsia="Calibri"/>
          <w:lang w:val="en-US" w:eastAsia="en-US"/>
        </w:rPr>
        <w:tab/>
        <w:t>Market Capitalization is relaxed up to 50 million USD for companies which are Index Components on the respective Selection Day</w:t>
      </w:r>
    </w:p>
    <w:p w14:paraId="747A6272" w14:textId="755129D2" w:rsidR="00A156D4" w:rsidRPr="00A156D4" w:rsidRDefault="00A156D4" w:rsidP="00A156D4">
      <w:pPr>
        <w:ind w:left="360"/>
        <w:rPr>
          <w:rFonts w:eastAsia="Calibri"/>
          <w:lang w:val="en-US" w:eastAsia="en-US"/>
        </w:rPr>
      </w:pPr>
      <w:r w:rsidRPr="00A156D4">
        <w:rPr>
          <w:rFonts w:eastAsia="Calibri"/>
          <w:lang w:val="en-US" w:eastAsia="en-US"/>
        </w:rPr>
        <w:t>2.</w:t>
      </w:r>
      <w:r w:rsidRPr="00A156D4">
        <w:rPr>
          <w:rFonts w:eastAsia="Calibri"/>
          <w:lang w:val="en-US" w:eastAsia="en-US"/>
        </w:rPr>
        <w:tab/>
        <w:t>Market Capitalization is relaxed up to 50 million USD for companies which are not Index Components on the respective Selection Day</w:t>
      </w:r>
    </w:p>
    <w:p w14:paraId="161FAAAD" w14:textId="77777777" w:rsidR="00A156D4" w:rsidRPr="00A156D4" w:rsidRDefault="00A156D4" w:rsidP="00A156D4">
      <w:pPr>
        <w:ind w:left="360"/>
        <w:rPr>
          <w:rFonts w:eastAsia="Calibri"/>
          <w:lang w:val="en-US" w:eastAsia="en-US"/>
        </w:rPr>
      </w:pPr>
      <w:r w:rsidRPr="00A156D4">
        <w:rPr>
          <w:rFonts w:eastAsia="Calibri"/>
          <w:lang w:val="en-US" w:eastAsia="en-US"/>
        </w:rPr>
        <w:t>3.</w:t>
      </w:r>
      <w:r w:rsidRPr="00A156D4">
        <w:rPr>
          <w:rFonts w:eastAsia="Calibri"/>
          <w:lang w:val="en-US" w:eastAsia="en-US"/>
        </w:rPr>
        <w:tab/>
        <w:t>Average daily trading volume in the last three months is relaxed up to 500,000 USD for companies which are Index Components on the respective Selection Day</w:t>
      </w:r>
    </w:p>
    <w:p w14:paraId="57E35AAE" w14:textId="77777777" w:rsidR="00A156D4" w:rsidRPr="00A156D4" w:rsidRDefault="00A156D4" w:rsidP="00A156D4">
      <w:pPr>
        <w:ind w:left="360"/>
        <w:rPr>
          <w:rFonts w:eastAsia="Calibri"/>
          <w:lang w:val="en-US" w:eastAsia="en-US"/>
        </w:rPr>
      </w:pPr>
      <w:r w:rsidRPr="00A156D4">
        <w:rPr>
          <w:rFonts w:eastAsia="Calibri"/>
          <w:lang w:val="en-US" w:eastAsia="en-US"/>
        </w:rPr>
        <w:lastRenderedPageBreak/>
        <w:t>4.</w:t>
      </w:r>
      <w:r w:rsidRPr="00A156D4">
        <w:rPr>
          <w:rFonts w:eastAsia="Calibri"/>
          <w:lang w:val="en-US" w:eastAsia="en-US"/>
        </w:rPr>
        <w:tab/>
        <w:t>Average daily trading volume in the last three months is relaxed up to 500,000 USD for companies which are not Index Components on the respective Selection Day</w:t>
      </w:r>
    </w:p>
    <w:p w14:paraId="481AA904" w14:textId="77777777" w:rsidR="00A156D4" w:rsidRPr="00A156D4" w:rsidRDefault="00A156D4" w:rsidP="00A156D4">
      <w:pPr>
        <w:ind w:left="360"/>
        <w:rPr>
          <w:rFonts w:eastAsia="Calibri"/>
          <w:lang w:val="en-US" w:eastAsia="en-US"/>
        </w:rPr>
      </w:pPr>
      <w:r w:rsidRPr="00A156D4">
        <w:rPr>
          <w:rFonts w:eastAsia="Calibri"/>
          <w:lang w:val="en-US" w:eastAsia="en-US"/>
        </w:rPr>
        <w:t>To clarify, the criteria is only relaxed step-by-step until there are 20 Index Components to pass the criteria, ranked according to their Market Capitalization.</w:t>
      </w:r>
    </w:p>
    <w:p w14:paraId="7A4D4534" w14:textId="77777777" w:rsidR="00A156D4" w:rsidRDefault="00A156D4" w:rsidP="00A156D4">
      <w:pPr>
        <w:ind w:left="360"/>
        <w:rPr>
          <w:rFonts w:eastAsia="Calibri"/>
          <w:lang w:val="en-US" w:eastAsia="en-US"/>
        </w:rPr>
      </w:pPr>
      <w:r w:rsidRPr="00A156D4">
        <w:rPr>
          <w:rFonts w:eastAsia="Calibri"/>
          <w:lang w:val="en-US" w:eastAsia="en-US"/>
        </w:rPr>
        <w:t>If there are still less than 20 constituents that pass the criteria, the index will contain less than 20 Index Components.</w:t>
      </w:r>
    </w:p>
    <w:p w14:paraId="4CEE0CA1" w14:textId="77777777" w:rsidR="00164324" w:rsidRPr="00A156D4" w:rsidRDefault="00164324" w:rsidP="00A156D4">
      <w:pPr>
        <w:ind w:left="360"/>
        <w:rPr>
          <w:lang w:val="en-US"/>
        </w:rPr>
      </w:pPr>
    </w:p>
    <w:p w14:paraId="021ACD7E" w14:textId="398D95AF" w:rsidR="00F436AA" w:rsidRPr="00121BD9" w:rsidRDefault="00F436AA" w:rsidP="00F436AA">
      <w:pPr>
        <w:pStyle w:val="ListParagraph"/>
        <w:numPr>
          <w:ilvl w:val="0"/>
          <w:numId w:val="22"/>
        </w:numPr>
        <w:spacing w:before="0" w:after="160" w:line="259" w:lineRule="auto"/>
        <w:jc w:val="left"/>
        <w:rPr>
          <w:b/>
          <w:bCs/>
          <w:lang w:val="en-GB"/>
        </w:rPr>
      </w:pPr>
      <w:r w:rsidRPr="00121BD9">
        <w:rPr>
          <w:b/>
          <w:bCs/>
          <w:lang w:val="en-GB"/>
        </w:rPr>
        <w:t>Section</w:t>
      </w:r>
      <w:r w:rsidR="00164324">
        <w:rPr>
          <w:b/>
          <w:bCs/>
          <w:lang w:val="en-GB"/>
        </w:rPr>
        <w:t xml:space="preserve"> 4</w:t>
      </w:r>
      <w:r w:rsidR="00207C70">
        <w:rPr>
          <w:b/>
          <w:bCs/>
          <w:lang w:val="en-GB"/>
        </w:rPr>
        <w:t>:</w:t>
      </w:r>
      <w:r w:rsidRPr="00121BD9">
        <w:rPr>
          <w:b/>
          <w:bCs/>
          <w:lang w:val="en-GB"/>
        </w:rPr>
        <w:t xml:space="preserve"> Definitions</w:t>
      </w:r>
    </w:p>
    <w:p w14:paraId="46795A71" w14:textId="045B979C" w:rsidR="00417724" w:rsidRPr="00121BD9" w:rsidRDefault="00417724" w:rsidP="00F436AA">
      <w:pPr>
        <w:ind w:left="360"/>
        <w:rPr>
          <w:b/>
          <w:bCs/>
          <w:lang w:val="en-GB"/>
        </w:rPr>
      </w:pPr>
      <w:r>
        <w:rPr>
          <w:b/>
          <w:bCs/>
          <w:lang w:val="en-GB"/>
        </w:rPr>
        <w:t>“</w:t>
      </w:r>
      <w:r w:rsidR="003944F7">
        <w:rPr>
          <w:b/>
          <w:bCs/>
          <w:lang w:val="en-GB"/>
        </w:rPr>
        <w:t>Business Day</w:t>
      </w:r>
      <w:r>
        <w:rPr>
          <w:b/>
          <w:bCs/>
          <w:lang w:val="en-GB"/>
        </w:rPr>
        <w:t>”</w:t>
      </w:r>
    </w:p>
    <w:p w14:paraId="594A17D4" w14:textId="76CA53EA" w:rsidR="00F436AA" w:rsidRDefault="00F436AA" w:rsidP="00F436AA">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w:t>
      </w:r>
    </w:p>
    <w:p w14:paraId="2DD17AE6" w14:textId="46DF5FBE" w:rsidR="00164324" w:rsidRPr="00EE4F2E" w:rsidRDefault="00164324" w:rsidP="00F436AA">
      <w:pPr>
        <w:ind w:left="360"/>
        <w:rPr>
          <w:rFonts w:eastAsia="Calibri"/>
          <w:lang w:val="en-DE" w:eastAsia="en-US"/>
        </w:rPr>
      </w:pPr>
      <w:r w:rsidRPr="00164324">
        <w:rPr>
          <w:rFonts w:eastAsia="Calibri"/>
          <w:lang w:val="en-US" w:eastAsia="en-US"/>
        </w:rPr>
        <w:t>A “Business Day” is a day on which Stuttgart Stock Exchange is open for trading</w:t>
      </w:r>
      <w:r w:rsidR="00A375DB">
        <w:rPr>
          <w:rFonts w:eastAsia="Calibri"/>
          <w:lang w:val="en-DE" w:eastAsia="en-US"/>
        </w:rPr>
        <w:t>.</w:t>
      </w:r>
    </w:p>
    <w:p w14:paraId="0EDE3B45" w14:textId="6433AF1B" w:rsidR="00F436AA" w:rsidRPr="003944F7" w:rsidRDefault="00F436AA" w:rsidP="00F436AA">
      <w:pPr>
        <w:ind w:left="360"/>
        <w:rPr>
          <w:rFonts w:eastAsia="Calibri"/>
          <w:u w:val="single"/>
          <w:lang w:val="en-US" w:eastAsia="en-US"/>
        </w:rPr>
      </w:pPr>
      <w:r w:rsidRPr="003944F7">
        <w:rPr>
          <w:rFonts w:eastAsia="Calibri"/>
          <w:u w:val="single"/>
          <w:lang w:val="en-US" w:eastAsia="en-US"/>
        </w:rPr>
        <w:t xml:space="preserve">To (new version): </w:t>
      </w:r>
    </w:p>
    <w:p w14:paraId="56DB7FCC" w14:textId="53923CEA" w:rsidR="003944F7" w:rsidRDefault="00164324" w:rsidP="003944F7">
      <w:pPr>
        <w:ind w:left="360"/>
        <w:rPr>
          <w:lang w:val="en-US"/>
        </w:rPr>
      </w:pPr>
      <w:r w:rsidRPr="00164324">
        <w:rPr>
          <w:rFonts w:eastAsia="Calibri"/>
          <w:lang w:val="en-US" w:eastAsia="en-US"/>
        </w:rPr>
        <w:t>A “Business Day”</w:t>
      </w:r>
      <w:r w:rsidR="003944F7" w:rsidRPr="003944F7">
        <w:rPr>
          <w:rFonts w:eastAsia="Calibri"/>
          <w:lang w:val="en-US" w:eastAsia="en-US"/>
        </w:rPr>
        <w:t xml:space="preserve"> </w:t>
      </w:r>
      <w:r w:rsidR="003944F7" w:rsidRPr="001D30AE">
        <w:rPr>
          <w:lang w:val="en-US"/>
        </w:rPr>
        <w:t xml:space="preserve">is every </w:t>
      </w:r>
      <w:r w:rsidR="003944F7">
        <w:rPr>
          <w:lang w:val="en-US"/>
        </w:rPr>
        <w:t>week</w:t>
      </w:r>
      <w:r w:rsidR="003944F7" w:rsidRPr="001D30AE">
        <w:rPr>
          <w:lang w:val="en-US"/>
        </w:rPr>
        <w:t>day from Monday to Friday.</w:t>
      </w:r>
    </w:p>
    <w:p w14:paraId="662D5DE6" w14:textId="75783956" w:rsidR="003944F7" w:rsidRDefault="003944F7" w:rsidP="003944F7">
      <w:pPr>
        <w:ind w:left="360"/>
        <w:rPr>
          <w:lang w:val="en-US"/>
        </w:rPr>
      </w:pPr>
    </w:p>
    <w:p w14:paraId="4E91AC18" w14:textId="0519B4CC" w:rsidR="003944F7" w:rsidRPr="00121BD9" w:rsidRDefault="003944F7" w:rsidP="003944F7">
      <w:pPr>
        <w:ind w:left="360"/>
        <w:rPr>
          <w:b/>
          <w:bCs/>
          <w:lang w:val="en-GB"/>
        </w:rPr>
      </w:pPr>
      <w:r>
        <w:rPr>
          <w:b/>
          <w:bCs/>
          <w:lang w:val="en-GB"/>
        </w:rPr>
        <w:t xml:space="preserve"> “</w:t>
      </w:r>
      <w:r w:rsidR="00164324">
        <w:rPr>
          <w:b/>
          <w:bCs/>
          <w:lang w:val="en-GB"/>
        </w:rPr>
        <w:t>Adjustment</w:t>
      </w:r>
      <w:r>
        <w:rPr>
          <w:b/>
          <w:bCs/>
          <w:lang w:val="en-GB"/>
        </w:rPr>
        <w:t xml:space="preserve"> Day”</w:t>
      </w:r>
    </w:p>
    <w:p w14:paraId="4583EB30" w14:textId="77777777" w:rsidR="003944F7" w:rsidRDefault="003944F7" w:rsidP="003944F7">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w:t>
      </w:r>
    </w:p>
    <w:p w14:paraId="4E66C293" w14:textId="77777777" w:rsidR="00164324" w:rsidRDefault="00164324" w:rsidP="003944F7">
      <w:pPr>
        <w:ind w:left="360"/>
        <w:rPr>
          <w:rFonts w:eastAsia="Calibri"/>
          <w:lang w:val="en-US" w:eastAsia="en-US"/>
        </w:rPr>
      </w:pPr>
      <w:r w:rsidRPr="00164324">
        <w:rPr>
          <w:rFonts w:eastAsia="Calibri"/>
          <w:lang w:val="en-US" w:eastAsia="en-US"/>
        </w:rPr>
        <w:t>“Adjustment Day” is the last Business Day in September and March.</w:t>
      </w:r>
    </w:p>
    <w:p w14:paraId="36DAD112" w14:textId="3887D798" w:rsidR="003944F7" w:rsidRPr="003944F7" w:rsidRDefault="003944F7" w:rsidP="003944F7">
      <w:pPr>
        <w:ind w:left="360"/>
        <w:rPr>
          <w:rFonts w:eastAsia="Calibri"/>
          <w:u w:val="single"/>
          <w:lang w:val="en-US" w:eastAsia="en-US"/>
        </w:rPr>
      </w:pPr>
      <w:r w:rsidRPr="003944F7">
        <w:rPr>
          <w:rFonts w:eastAsia="Calibri"/>
          <w:u w:val="single"/>
          <w:lang w:val="en-US" w:eastAsia="en-US"/>
        </w:rPr>
        <w:t xml:space="preserve">To (new version): </w:t>
      </w:r>
    </w:p>
    <w:p w14:paraId="203C90F4" w14:textId="1F10148B" w:rsidR="003944F7" w:rsidRDefault="00164324" w:rsidP="003944F7">
      <w:pPr>
        <w:ind w:left="360"/>
        <w:rPr>
          <w:rFonts w:eastAsia="Calibri"/>
          <w:lang w:val="en-US" w:eastAsia="en-US"/>
        </w:rPr>
      </w:pPr>
      <w:r w:rsidRPr="00164324">
        <w:rPr>
          <w:rFonts w:eastAsia="Calibri"/>
          <w:lang w:val="en-US" w:eastAsia="en-US"/>
        </w:rPr>
        <w:t>“Adjustment Day” is the last Business Day in September and March. If the last Business Day in</w:t>
      </w:r>
      <w:r>
        <w:rPr>
          <w:rFonts w:eastAsia="Calibri"/>
          <w:lang w:val="en-US" w:eastAsia="en-US"/>
        </w:rPr>
        <w:t xml:space="preserve"> </w:t>
      </w:r>
      <w:r w:rsidRPr="00164324">
        <w:rPr>
          <w:rFonts w:eastAsia="Calibri"/>
          <w:lang w:val="en-US" w:eastAsia="en-US"/>
        </w:rPr>
        <w:t>September and March is not a Trading Day, then the rebalance is postponed to the following Trading</w:t>
      </w:r>
      <w:r>
        <w:rPr>
          <w:rFonts w:eastAsia="Calibri"/>
          <w:lang w:val="en-US" w:eastAsia="en-US"/>
        </w:rPr>
        <w:t xml:space="preserve"> </w:t>
      </w:r>
      <w:r w:rsidRPr="00164324">
        <w:rPr>
          <w:rFonts w:eastAsia="Calibri"/>
          <w:lang w:val="en-US" w:eastAsia="en-US"/>
        </w:rPr>
        <w:t>Day.</w:t>
      </w:r>
    </w:p>
    <w:p w14:paraId="46F0D556" w14:textId="77777777" w:rsidR="00164324" w:rsidRDefault="00164324" w:rsidP="003944F7">
      <w:pPr>
        <w:ind w:left="360"/>
        <w:rPr>
          <w:rFonts w:eastAsia="Calibri"/>
          <w:lang w:val="en-US" w:eastAsia="en-US"/>
        </w:rPr>
      </w:pPr>
    </w:p>
    <w:p w14:paraId="4CCD1D6B" w14:textId="05455996" w:rsidR="003944F7" w:rsidRPr="00121BD9" w:rsidRDefault="003944F7" w:rsidP="003944F7">
      <w:pPr>
        <w:ind w:left="360"/>
        <w:rPr>
          <w:b/>
          <w:bCs/>
          <w:lang w:val="en-GB"/>
        </w:rPr>
      </w:pPr>
      <w:r>
        <w:rPr>
          <w:b/>
          <w:bCs/>
          <w:lang w:val="en-GB"/>
        </w:rPr>
        <w:t xml:space="preserve"> “Selection Day”</w:t>
      </w:r>
    </w:p>
    <w:p w14:paraId="73EE5EF8" w14:textId="77777777" w:rsidR="003944F7" w:rsidRDefault="003944F7" w:rsidP="003944F7">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w:t>
      </w:r>
    </w:p>
    <w:p w14:paraId="6C7BD2FE" w14:textId="0268C648" w:rsidR="003944F7" w:rsidRPr="00EE4F2E" w:rsidRDefault="00164324" w:rsidP="003944F7">
      <w:pPr>
        <w:ind w:left="360"/>
        <w:rPr>
          <w:rFonts w:eastAsia="Calibri"/>
          <w:lang w:val="en-DE" w:eastAsia="en-US"/>
        </w:rPr>
      </w:pPr>
      <w:r w:rsidRPr="00164324">
        <w:rPr>
          <w:rFonts w:eastAsia="Calibri"/>
          <w:lang w:val="en-US" w:eastAsia="en-US"/>
        </w:rPr>
        <w:t>“Selection Day”</w:t>
      </w:r>
      <w:r w:rsidR="003944F7" w:rsidRPr="003944F7">
        <w:rPr>
          <w:rFonts w:eastAsia="Calibri"/>
          <w:lang w:val="en-US" w:eastAsia="en-US"/>
        </w:rPr>
        <w:t xml:space="preserve"> is the Business Day 5 Business Days before the Adjustment Day</w:t>
      </w:r>
      <w:r w:rsidR="00A375DB">
        <w:rPr>
          <w:rFonts w:eastAsia="Calibri"/>
          <w:lang w:val="en-DE" w:eastAsia="en-US"/>
        </w:rPr>
        <w:t>.</w:t>
      </w:r>
    </w:p>
    <w:p w14:paraId="11942B5D" w14:textId="68ADBEC1" w:rsidR="003944F7" w:rsidRPr="003944F7" w:rsidRDefault="003944F7" w:rsidP="003944F7">
      <w:pPr>
        <w:ind w:left="360"/>
        <w:rPr>
          <w:rFonts w:eastAsia="Calibri"/>
          <w:u w:val="single"/>
          <w:lang w:val="en-US" w:eastAsia="en-US"/>
        </w:rPr>
      </w:pPr>
      <w:r w:rsidRPr="003944F7">
        <w:rPr>
          <w:rFonts w:eastAsia="Calibri"/>
          <w:u w:val="single"/>
          <w:lang w:val="en-US" w:eastAsia="en-US"/>
        </w:rPr>
        <w:t xml:space="preserve">To (new version): </w:t>
      </w:r>
    </w:p>
    <w:p w14:paraId="3CDDE4A2" w14:textId="349AEB17" w:rsidR="001C7507" w:rsidRDefault="00164324" w:rsidP="00164324">
      <w:pPr>
        <w:ind w:left="360"/>
        <w:rPr>
          <w:lang w:val="en-US"/>
        </w:rPr>
      </w:pPr>
      <w:bookmarkStart w:id="1" w:name="_Hlk67506381"/>
      <w:r w:rsidRPr="00164324">
        <w:rPr>
          <w:rFonts w:eastAsia="Calibri"/>
          <w:lang w:val="en-US" w:eastAsia="en-US"/>
        </w:rPr>
        <w:t>“Selection Day”</w:t>
      </w:r>
      <w:bookmarkEnd w:id="1"/>
      <w:r w:rsidRPr="00164324">
        <w:rPr>
          <w:rFonts w:eastAsia="Calibri"/>
          <w:lang w:val="en-US" w:eastAsia="en-US"/>
        </w:rPr>
        <w:t xml:space="preserve"> is the Business Day 5 Business Days before the last Business Day in September and</w:t>
      </w:r>
      <w:r>
        <w:rPr>
          <w:rFonts w:eastAsia="Calibri"/>
          <w:lang w:val="en-US" w:eastAsia="en-US"/>
        </w:rPr>
        <w:t xml:space="preserve"> </w:t>
      </w:r>
      <w:r w:rsidRPr="00164324">
        <w:rPr>
          <w:rFonts w:eastAsia="Calibri"/>
          <w:lang w:val="en-US" w:eastAsia="en-US"/>
        </w:rPr>
        <w:t>March.</w:t>
      </w:r>
    </w:p>
    <w:p w14:paraId="1B07AA6B" w14:textId="77777777" w:rsidR="001A2F6C" w:rsidRDefault="001A2F6C" w:rsidP="002663E0">
      <w:pPr>
        <w:spacing w:before="0" w:after="160" w:line="259" w:lineRule="auto"/>
        <w:jc w:val="left"/>
        <w:rPr>
          <w:sz w:val="28"/>
          <w:szCs w:val="28"/>
          <w:u w:val="single"/>
          <w:lang w:val="en-GB"/>
        </w:rPr>
      </w:pPr>
    </w:p>
    <w:p w14:paraId="7A587E85" w14:textId="77777777" w:rsidR="00C50C43" w:rsidRDefault="00C50C43" w:rsidP="002663E0">
      <w:pPr>
        <w:spacing w:before="0" w:after="160" w:line="259" w:lineRule="auto"/>
        <w:jc w:val="left"/>
        <w:rPr>
          <w:sz w:val="28"/>
          <w:szCs w:val="28"/>
          <w:u w:val="single"/>
          <w:lang w:val="en-GB"/>
        </w:rPr>
      </w:pPr>
    </w:p>
    <w:p w14:paraId="40BB1AC1" w14:textId="77777777" w:rsidR="00C50C43" w:rsidRDefault="00C50C43" w:rsidP="002663E0">
      <w:pPr>
        <w:spacing w:before="0" w:after="160" w:line="259" w:lineRule="auto"/>
        <w:jc w:val="left"/>
        <w:rPr>
          <w:sz w:val="28"/>
          <w:szCs w:val="28"/>
          <w:u w:val="single"/>
          <w:lang w:val="en-GB"/>
        </w:rPr>
      </w:pPr>
    </w:p>
    <w:p w14:paraId="45154AF2" w14:textId="2FFAB9EA" w:rsidR="005055F5" w:rsidRPr="00F964E4" w:rsidRDefault="00C04273" w:rsidP="002663E0">
      <w:pPr>
        <w:spacing w:before="0" w:after="160" w:line="259" w:lineRule="auto"/>
        <w:jc w:val="left"/>
        <w:rPr>
          <w:lang w:val="en-GB"/>
        </w:rPr>
      </w:pPr>
      <w:r>
        <w:rPr>
          <w:sz w:val="28"/>
          <w:szCs w:val="28"/>
          <w:u w:val="single"/>
          <w:lang w:val="en-GB"/>
        </w:rPr>
        <w:lastRenderedPageBreak/>
        <w:t xml:space="preserve">Feedback on the </w:t>
      </w:r>
      <w:r w:rsidR="00B66490">
        <w:rPr>
          <w:sz w:val="28"/>
          <w:szCs w:val="28"/>
          <w:u w:val="single"/>
          <w:lang w:val="en-GB"/>
        </w:rPr>
        <w:t>P</w:t>
      </w:r>
      <w:r>
        <w:rPr>
          <w:sz w:val="28"/>
          <w:szCs w:val="28"/>
          <w:u w:val="single"/>
          <w:lang w:val="en-GB"/>
        </w:rPr>
        <w:t xml:space="preserve">roposed </w:t>
      </w:r>
      <w:r w:rsidR="00B66490">
        <w:rPr>
          <w:sz w:val="28"/>
          <w:szCs w:val="28"/>
          <w:u w:val="single"/>
          <w:lang w:val="en-GB"/>
        </w:rPr>
        <w:t>C</w:t>
      </w:r>
      <w:r>
        <w:rPr>
          <w:sz w:val="28"/>
          <w:szCs w:val="28"/>
          <w:u w:val="single"/>
          <w:lang w:val="en-GB"/>
        </w:rPr>
        <w:t>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51A6510"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6F2AAF">
        <w:rPr>
          <w:lang w:val="en-US"/>
        </w:rPr>
        <w:t xml:space="preserve"> </w:t>
      </w:r>
      <w:r w:rsidR="00164324" w:rsidRPr="00164324">
        <w:rPr>
          <w:lang w:val="en-US"/>
        </w:rPr>
        <w:t>Solactive MLP Composite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FE453F" w14:paraId="008B2314" w14:textId="77777777" w:rsidTr="00E343B7">
        <w:trPr>
          <w:trHeight w:val="4596"/>
        </w:trPr>
        <w:tc>
          <w:tcPr>
            <w:tcW w:w="9628"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5C2A6415"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556181">
        <w:rPr>
          <w:lang w:val="en-US"/>
        </w:rPr>
        <w:t>0</w:t>
      </w:r>
      <w:r w:rsidR="00EE4F2E">
        <w:rPr>
          <w:lang w:val="en-US"/>
        </w:rPr>
        <w:t>2</w:t>
      </w:r>
      <w:r w:rsidR="006F2AAF" w:rsidRPr="006F2AAF">
        <w:rPr>
          <w:iCs/>
          <w:lang w:val="en-US"/>
        </w:rPr>
        <w:t>/</w:t>
      </w:r>
      <w:r w:rsidR="00556181">
        <w:rPr>
          <w:iCs/>
          <w:lang w:val="en-US"/>
        </w:rPr>
        <w:t>0</w:t>
      </w:r>
      <w:r w:rsidR="00EE4F2E">
        <w:rPr>
          <w:iCs/>
          <w:lang w:val="en-US"/>
        </w:rPr>
        <w:t>6</w:t>
      </w:r>
      <w:r w:rsidR="006F2AAF" w:rsidRPr="006F2AAF">
        <w:rPr>
          <w:iCs/>
          <w:lang w:val="en-US"/>
        </w:rPr>
        <w:t>/202</w:t>
      </w:r>
      <w:r w:rsidR="00556181">
        <w:rPr>
          <w:iCs/>
          <w:lang w:val="en-US"/>
        </w:rPr>
        <w:t>1</w:t>
      </w:r>
      <w:r w:rsidR="00164324">
        <w:rPr>
          <w:iCs/>
          <w:lang w:val="en-US"/>
        </w:rPr>
        <w:t xml:space="preserve"> </w:t>
      </w:r>
      <w:r w:rsidR="00E21517">
        <w:rPr>
          <w:iCs/>
          <w:lang w:val="en-DE"/>
        </w:rPr>
        <w:t>(cob)</w:t>
      </w:r>
      <w:r w:rsidR="006F2AAF">
        <w:rPr>
          <w:iCs/>
          <w:lang w:val="en-US"/>
        </w:rPr>
        <w:t>.</w:t>
      </w:r>
    </w:p>
    <w:p w14:paraId="741A56A5" w14:textId="1571CDEE" w:rsidR="00651886" w:rsidRPr="00C04273" w:rsidRDefault="00651886" w:rsidP="00651886">
      <w:pPr>
        <w:spacing w:before="0" w:after="0" w:line="360" w:lineRule="auto"/>
        <w:rPr>
          <w:lang w:val="en-US"/>
        </w:rPr>
      </w:pPr>
      <w:r w:rsidRPr="00FE1081">
        <w:rPr>
          <w:lang w:val="en-US"/>
        </w:rPr>
        <w:lastRenderedPageBreak/>
        <w:t xml:space="preserve">Subject to feedback received on this Market Consultation, the changes mentioned </w:t>
      </w:r>
      <w:r w:rsidRPr="00C8012E">
        <w:rPr>
          <w:lang w:val="en-US"/>
        </w:rPr>
        <w:t xml:space="preserve">above are intended to </w:t>
      </w:r>
      <w:r w:rsidRPr="00FE1081">
        <w:rPr>
          <w:lang w:val="en-US"/>
        </w:rPr>
        <w:t xml:space="preserve">become effective on </w:t>
      </w:r>
      <w:r w:rsidR="00EE4F2E">
        <w:rPr>
          <w:lang w:val="en-US"/>
        </w:rPr>
        <w:t>17</w:t>
      </w:r>
      <w:r w:rsidR="006F2AAF" w:rsidRPr="006F2AAF">
        <w:rPr>
          <w:iCs/>
          <w:lang w:val="en-US"/>
        </w:rPr>
        <w:t>/0</w:t>
      </w:r>
      <w:r w:rsidR="00EE4F2E">
        <w:rPr>
          <w:iCs/>
          <w:lang w:val="en-US"/>
        </w:rPr>
        <w:t>6</w:t>
      </w:r>
      <w:r w:rsidR="006F2AAF" w:rsidRPr="006F2AAF">
        <w:rPr>
          <w:iCs/>
          <w:lang w:val="en-US"/>
        </w:rPr>
        <w:t>/202</w:t>
      </w:r>
      <w:r w:rsidR="004E77D9">
        <w:rPr>
          <w:iCs/>
          <w:lang w:val="en-US"/>
        </w:rPr>
        <w:t>1</w:t>
      </w:r>
      <w:r w:rsidR="001F6864">
        <w:rPr>
          <w:iCs/>
          <w:lang w:val="en-US"/>
        </w:rPr>
        <w:t>.</w:t>
      </w:r>
    </w:p>
    <w:p w14:paraId="0D223365" w14:textId="77777777" w:rsidR="00651886" w:rsidRPr="00C04273" w:rsidRDefault="00651886" w:rsidP="005055F5">
      <w:pPr>
        <w:spacing w:before="0" w:after="0" w:line="360" w:lineRule="auto"/>
        <w:rPr>
          <w:lang w:val="en-US"/>
        </w:rPr>
      </w:pPr>
    </w:p>
    <w:p w14:paraId="04131284" w14:textId="69350947"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8273C3">
        <w:rPr>
          <w:b/>
          <w:bCs/>
          <w:lang w:val="en-US"/>
        </w:rPr>
        <w:t>Market Consultation</w:t>
      </w:r>
      <w:r w:rsidR="00E21517" w:rsidRPr="008273C3">
        <w:rPr>
          <w:b/>
          <w:bCs/>
          <w:lang w:val="en-DE"/>
        </w:rPr>
        <w:t>-</w:t>
      </w:r>
      <w:r w:rsidR="00DD3C44" w:rsidRPr="008273C3">
        <w:rPr>
          <w:b/>
          <w:bCs/>
          <w:lang w:val="en-US"/>
        </w:rPr>
        <w:t xml:space="preserve"> </w:t>
      </w:r>
      <w:r w:rsidR="00164324" w:rsidRPr="00164324">
        <w:rPr>
          <w:b/>
          <w:bCs/>
          <w:lang w:val="en-US"/>
        </w:rPr>
        <w:t>Solactive MLP Composite Index</w:t>
      </w:r>
      <w:r w:rsidR="006F2AAF">
        <w:rPr>
          <w:lang w:val="en-US"/>
        </w:rPr>
        <w:t>”</w:t>
      </w:r>
      <w:r w:rsidR="006F2AAF" w:rsidRPr="006F2AAF">
        <w:rPr>
          <w:lang w:val="en-US"/>
        </w:rPr>
        <w:t xml:space="preserve"> </w:t>
      </w:r>
      <w:r w:rsidRPr="00C04273">
        <w:rPr>
          <w:lang w:val="en-US"/>
        </w:rPr>
        <w:t xml:space="preserve">as the subject of the email, or </w:t>
      </w:r>
    </w:p>
    <w:p w14:paraId="6AB9F564" w14:textId="7DAB69A3" w:rsidR="005055F5" w:rsidRPr="006B60D6" w:rsidRDefault="005055F5" w:rsidP="005055F5">
      <w:pPr>
        <w:spacing w:after="0"/>
        <w:rPr>
          <w:lang w:val="it-IT"/>
        </w:rPr>
      </w:pPr>
      <w:r w:rsidRPr="006B60D6">
        <w:rPr>
          <w:lang w:val="it-IT"/>
        </w:rPr>
        <w:t>via postal mail to:</w:t>
      </w:r>
      <w:r w:rsidRPr="006B60D6">
        <w:rPr>
          <w:lang w:val="it-IT"/>
        </w:rPr>
        <w:tab/>
      </w:r>
      <w:r w:rsidRPr="006B60D6">
        <w:rPr>
          <w:b/>
          <w:bCs/>
          <w:lang w:val="it-IT"/>
        </w:rPr>
        <w:t>Solactive AG</w:t>
      </w:r>
    </w:p>
    <w:p w14:paraId="57CF10BE" w14:textId="643C2B69" w:rsidR="003D0D25" w:rsidRDefault="003D0D25" w:rsidP="003D0D25">
      <w:pPr>
        <w:spacing w:after="0"/>
        <w:ind w:left="1416" w:firstLine="708"/>
      </w:pPr>
      <w:r>
        <w:t xml:space="preserve">Platz der Einheit 1 </w:t>
      </w:r>
    </w:p>
    <w:p w14:paraId="3DC233A6" w14:textId="533F67CE" w:rsidR="003D0D25" w:rsidRDefault="003D0D25" w:rsidP="003D0D25">
      <w:pPr>
        <w:spacing w:after="0"/>
        <w:ind w:left="1416" w:firstLine="708"/>
      </w:pPr>
      <w:r>
        <w:t xml:space="preserve">60327 Frankfurt am Main </w:t>
      </w:r>
    </w:p>
    <w:p w14:paraId="1FEC3B6F" w14:textId="317F49E0" w:rsidR="005055F5" w:rsidRPr="00C04273" w:rsidRDefault="003D0D25" w:rsidP="003D0D25">
      <w:pPr>
        <w:spacing w:after="0"/>
        <w:ind w:left="1416" w:firstLine="708"/>
      </w:pPr>
      <w:r>
        <w:t>Germany</w:t>
      </w:r>
    </w:p>
    <w:tbl>
      <w:tblPr>
        <w:tblW w:w="10344" w:type="dxa"/>
        <w:tblCellSpacing w:w="15" w:type="dxa"/>
        <w:shd w:val="clear" w:color="auto" w:fill="FFFFFF"/>
        <w:tblCellMar>
          <w:left w:w="0" w:type="dxa"/>
          <w:right w:w="0" w:type="dxa"/>
        </w:tblCellMar>
        <w:tblLook w:val="04A0" w:firstRow="1" w:lastRow="0" w:firstColumn="1" w:lastColumn="0" w:noHBand="0" w:noVBand="1"/>
      </w:tblPr>
      <w:tblGrid>
        <w:gridCol w:w="10344"/>
      </w:tblGrid>
      <w:tr w:rsidR="0003493C" w:rsidRPr="00FE453F" w14:paraId="44C70907" w14:textId="77777777" w:rsidTr="0003493C">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03493C" w:rsidRPr="00C04273" w:rsidRDefault="0003493C"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r>
    </w:tbl>
    <w:p w14:paraId="1BB5C518" w14:textId="085AAE38" w:rsidR="005055F5" w:rsidRDefault="005055F5" w:rsidP="0063592D">
      <w:pPr>
        <w:rPr>
          <w:lang w:val="en-GB"/>
        </w:rPr>
      </w:pPr>
    </w:p>
    <w:p w14:paraId="362F5E6D" w14:textId="1516C5E5" w:rsidR="005055F5" w:rsidRDefault="005055F5" w:rsidP="0063592D">
      <w:pPr>
        <w:rPr>
          <w:lang w:val="en-GB"/>
        </w:rPr>
      </w:pPr>
    </w:p>
    <w:p w14:paraId="7D3E2E1F" w14:textId="00B12DFC" w:rsidR="005055F5" w:rsidRDefault="005055F5" w:rsidP="0063592D">
      <w:pPr>
        <w:rPr>
          <w:lang w:val="en-GB"/>
        </w:rPr>
      </w:pPr>
    </w:p>
    <w:p w14:paraId="13C80221" w14:textId="79833167" w:rsidR="005055F5" w:rsidRDefault="0003493C"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390B29F7">
                <wp:simplePos x="0" y="0"/>
                <wp:positionH relativeFrom="page">
                  <wp:align>right</wp:align>
                </wp:positionH>
                <wp:positionV relativeFrom="page">
                  <wp:posOffset>5411924</wp:posOffset>
                </wp:positionV>
                <wp:extent cx="7585710" cy="5285387"/>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710" cy="5285387"/>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426.15pt;width:597.3pt;height:41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B7781D0" w14:textId="15EF699B" w:rsidR="005055F5" w:rsidRDefault="005055F5" w:rsidP="0063592D">
      <w:pPr>
        <w:rPr>
          <w:lang w:val="en-GB"/>
        </w:rPr>
      </w:pPr>
    </w:p>
    <w:p w14:paraId="732075B1" w14:textId="5B99BF23" w:rsidR="005055F5" w:rsidRDefault="005055F5" w:rsidP="0063592D">
      <w:pPr>
        <w:rPr>
          <w:lang w:val="en-GB"/>
        </w:rPr>
      </w:pPr>
    </w:p>
    <w:p w14:paraId="0C54EE0C" w14:textId="76A5F41C" w:rsidR="005055F5" w:rsidRDefault="005055F5" w:rsidP="0063592D">
      <w:pPr>
        <w:rPr>
          <w:lang w:val="en-GB"/>
        </w:rPr>
      </w:pPr>
    </w:p>
    <w:p w14:paraId="7027FE74" w14:textId="57328958" w:rsidR="005055F5" w:rsidRDefault="005055F5" w:rsidP="0063592D">
      <w:pPr>
        <w:rPr>
          <w:lang w:val="en-GB"/>
        </w:rPr>
      </w:pPr>
    </w:p>
    <w:p w14:paraId="08CAB5B4" w14:textId="0B40A06D" w:rsidR="005055F5" w:rsidRPr="0063592D" w:rsidRDefault="005055F5" w:rsidP="0063592D">
      <w:pPr>
        <w:rPr>
          <w:lang w:val="en-GB"/>
        </w:rPr>
      </w:pPr>
    </w:p>
    <w:bookmarkEnd w:id="0"/>
    <w:p w14:paraId="4DF903C5" w14:textId="272E5316" w:rsidR="00572562" w:rsidRDefault="00572562" w:rsidP="0063592D">
      <w:pPr>
        <w:rPr>
          <w:lang w:val="en-US"/>
        </w:rPr>
      </w:pPr>
    </w:p>
    <w:p w14:paraId="13746181" w14:textId="4F5B3814" w:rsidR="00572562" w:rsidRDefault="00572562" w:rsidP="0063592D">
      <w:pPr>
        <w:rPr>
          <w:lang w:val="en-US"/>
        </w:rPr>
      </w:pPr>
    </w:p>
    <w:p w14:paraId="48A1E400" w14:textId="32A5D3D3" w:rsidR="00572562" w:rsidRDefault="00572562" w:rsidP="0063592D">
      <w:pPr>
        <w:rPr>
          <w:lang w:val="en-US"/>
        </w:rPr>
      </w:pPr>
    </w:p>
    <w:p w14:paraId="055FAF62" w14:textId="537E7D16" w:rsidR="00572562" w:rsidRDefault="00572562" w:rsidP="0063592D">
      <w:pPr>
        <w:rPr>
          <w:lang w:val="en-US"/>
        </w:rPr>
      </w:pPr>
    </w:p>
    <w:p w14:paraId="71A0B397" w14:textId="0F7DB351"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2A82EF8D" w:rsidR="00572562" w:rsidRDefault="00572562" w:rsidP="0063592D">
      <w:pPr>
        <w:rPr>
          <w:lang w:val="en-US"/>
        </w:rPr>
      </w:pPr>
    </w:p>
    <w:p w14:paraId="317B023A" w14:textId="57114475" w:rsidR="00572562" w:rsidRDefault="00572562" w:rsidP="0063592D">
      <w:pPr>
        <w:rPr>
          <w:lang w:val="en-US"/>
        </w:rPr>
      </w:pPr>
    </w:p>
    <w:p w14:paraId="4C7C3118" w14:textId="4B986511"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FE453F">
                              <w:fldChar w:fldCharType="begin"/>
                            </w:r>
                            <w:r w:rsidR="00FE453F" w:rsidRPr="00FE453F">
                              <w:rPr>
                                <w:lang w:val="en-US"/>
                              </w:rPr>
                              <w:instrText xml:space="preserve"> HYPERLINK "mailto:info@solactive.com" </w:instrText>
                            </w:r>
                            <w:r w:rsidR="00FE453F">
                              <w:fldChar w:fldCharType="separate"/>
                            </w:r>
                            <w:r w:rsidRPr="00186DB0">
                              <w:rPr>
                                <w:rStyle w:val="Hyperlink"/>
                                <w:color w:val="FFFFFF" w:themeColor="background1"/>
                                <w:lang w:val="en-US" w:eastAsia="en-US"/>
                              </w:rPr>
                              <w:t>info@solactive.com</w:t>
                            </w:r>
                            <w:r w:rsidR="00FE453F">
                              <w:rPr>
                                <w:rStyle w:val="Hyperlink"/>
                                <w:color w:val="FFFFFF" w:themeColor="background1"/>
                                <w:lang w:val="en-US" w:eastAsia="en-US"/>
                              </w:rPr>
                              <w:fldChar w:fldCharType="end"/>
                            </w:r>
                            <w:r w:rsidRPr="00186DB0">
                              <w:rPr>
                                <w:color w:val="FFFFFF" w:themeColor="background1"/>
                                <w:lang w:val="en-US" w:eastAsia="en-US"/>
                              </w:rPr>
                              <w:t xml:space="preserve"> </w:t>
                            </w:r>
                          </w:p>
                          <w:p w14:paraId="797CA0AB" w14:textId="77777777" w:rsidR="00C8012E" w:rsidRPr="00FE453F" w:rsidRDefault="00C8012E" w:rsidP="00C8012E">
                            <w:pPr>
                              <w:tabs>
                                <w:tab w:val="left" w:pos="993"/>
                              </w:tabs>
                              <w:contextualSpacing/>
                              <w:rPr>
                                <w:color w:val="FFFFFF" w:themeColor="background1"/>
                                <w:lang w:val="fr-FR" w:eastAsia="en-US"/>
                              </w:rPr>
                            </w:pPr>
                            <w:r w:rsidRPr="00FE453F">
                              <w:rPr>
                                <w:color w:val="FFFFFF" w:themeColor="background1"/>
                                <w:lang w:val="fr-FR" w:eastAsia="en-US"/>
                              </w:rPr>
                              <w:t>Website:</w:t>
                            </w:r>
                            <w:r w:rsidRPr="00FE453F">
                              <w:rPr>
                                <w:color w:val="FFFFFF" w:themeColor="background1"/>
                                <w:lang w:val="fr-FR" w:eastAsia="en-US"/>
                              </w:rPr>
                              <w:tab/>
                            </w:r>
                            <w:hyperlink r:id="rId12" w:history="1">
                              <w:r w:rsidRPr="00FE453F">
                                <w:rPr>
                                  <w:rStyle w:val="Hyperlink"/>
                                  <w:color w:val="FFFFFF" w:themeColor="background1"/>
                                  <w:lang w:val="fr-FR" w:eastAsia="en-US"/>
                                </w:rPr>
                                <w:t>www.solactive.com</w:t>
                              </w:r>
                            </w:hyperlink>
                            <w:r w:rsidRPr="00FE453F">
                              <w:rPr>
                                <w:color w:val="FFFFFF" w:themeColor="background1"/>
                                <w:lang w:val="fr-FR" w:eastAsia="en-US"/>
                              </w:rPr>
                              <w:t xml:space="preserve"> </w:t>
                            </w:r>
                          </w:p>
                          <w:p w14:paraId="7C95E775" w14:textId="77777777" w:rsidR="00466905" w:rsidRPr="00FE453F"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FE453F">
                        <w:fldChar w:fldCharType="begin"/>
                      </w:r>
                      <w:r w:rsidR="00FE453F" w:rsidRPr="00FE453F">
                        <w:rPr>
                          <w:lang w:val="en-US"/>
                        </w:rPr>
                        <w:instrText xml:space="preserve"> HYPERLINK "mailto:info@solactive.com" </w:instrText>
                      </w:r>
                      <w:r w:rsidR="00FE453F">
                        <w:fldChar w:fldCharType="separate"/>
                      </w:r>
                      <w:r w:rsidRPr="00186DB0">
                        <w:rPr>
                          <w:rStyle w:val="Hyperlink"/>
                          <w:color w:val="FFFFFF" w:themeColor="background1"/>
                          <w:lang w:val="en-US" w:eastAsia="en-US"/>
                        </w:rPr>
                        <w:t>info@solactive.com</w:t>
                      </w:r>
                      <w:r w:rsidR="00FE453F">
                        <w:rPr>
                          <w:rStyle w:val="Hyperlink"/>
                          <w:color w:val="FFFFFF" w:themeColor="background1"/>
                          <w:lang w:val="en-US" w:eastAsia="en-US"/>
                        </w:rPr>
                        <w:fldChar w:fldCharType="end"/>
                      </w:r>
                      <w:r w:rsidRPr="00186DB0">
                        <w:rPr>
                          <w:color w:val="FFFFFF" w:themeColor="background1"/>
                          <w:lang w:val="en-US" w:eastAsia="en-US"/>
                        </w:rPr>
                        <w:t xml:space="preserve"> </w:t>
                      </w:r>
                    </w:p>
                    <w:p w14:paraId="797CA0AB" w14:textId="77777777" w:rsidR="00C8012E" w:rsidRPr="00FE453F" w:rsidRDefault="00C8012E" w:rsidP="00C8012E">
                      <w:pPr>
                        <w:tabs>
                          <w:tab w:val="left" w:pos="993"/>
                        </w:tabs>
                        <w:contextualSpacing/>
                        <w:rPr>
                          <w:color w:val="FFFFFF" w:themeColor="background1"/>
                          <w:lang w:val="fr-FR" w:eastAsia="en-US"/>
                        </w:rPr>
                      </w:pPr>
                      <w:r w:rsidRPr="00FE453F">
                        <w:rPr>
                          <w:color w:val="FFFFFF" w:themeColor="background1"/>
                          <w:lang w:val="fr-FR" w:eastAsia="en-US"/>
                        </w:rPr>
                        <w:t>Website:</w:t>
                      </w:r>
                      <w:r w:rsidRPr="00FE453F">
                        <w:rPr>
                          <w:color w:val="FFFFFF" w:themeColor="background1"/>
                          <w:lang w:val="fr-FR" w:eastAsia="en-US"/>
                        </w:rPr>
                        <w:tab/>
                      </w:r>
                      <w:hyperlink r:id="rId13" w:history="1">
                        <w:r w:rsidRPr="00FE453F">
                          <w:rPr>
                            <w:rStyle w:val="Hyperlink"/>
                            <w:color w:val="FFFFFF" w:themeColor="background1"/>
                            <w:lang w:val="fr-FR" w:eastAsia="en-US"/>
                          </w:rPr>
                          <w:t>www.solactive.com</w:t>
                        </w:r>
                      </w:hyperlink>
                      <w:r w:rsidRPr="00FE453F">
                        <w:rPr>
                          <w:color w:val="FFFFFF" w:themeColor="background1"/>
                          <w:lang w:val="fr-FR" w:eastAsia="en-US"/>
                        </w:rPr>
                        <w:t xml:space="preserve"> </w:t>
                      </w:r>
                    </w:p>
                    <w:p w14:paraId="7C95E775" w14:textId="77777777" w:rsidR="00466905" w:rsidRPr="00FE453F"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544FEC-2910-4066-9DB2-6BCACEE6EB0A}"/>
    <w:embedBold r:id="rId2" w:fontKey="{4437FAA5-7F78-42BC-BF94-1BE51C925ED3}"/>
  </w:font>
  <w:font w:name="Flama Semicondensed Light">
    <w:panose1 w:val="02000000000000000000"/>
    <w:charset w:val="00"/>
    <w:family w:val="auto"/>
    <w:pitch w:val="variable"/>
    <w:sig w:usb0="A00000AF" w:usb1="4000207B" w:usb2="00000000" w:usb3="00000000" w:csb0="0000008B" w:csb1="00000000"/>
    <w:embedRegular r:id="rId3" w:fontKey="{6DE18BEF-D6FA-4B78-B891-C3F287A392C5}"/>
    <w:embedBold r:id="rId4" w:fontKey="{CF793A26-B001-442A-B8D6-14A283E8D389}"/>
    <w:embedItalic r:id="rId5" w:fontKey="{A63C4CB6-4ED2-4DEF-AAF0-1B52C7EFC4D7}"/>
  </w:font>
  <w:font w:name="Segoe UI">
    <w:panose1 w:val="020B0502040204020203"/>
    <w:charset w:val="00"/>
    <w:family w:val="swiss"/>
    <w:pitch w:val="variable"/>
    <w:sig w:usb0="E4002EFF" w:usb1="C000E47F" w:usb2="00000009" w:usb3="00000000" w:csb0="000001FF" w:csb1="00000000"/>
    <w:embedRegular r:id="rId6" w:fontKey="{5079F8C6-D671-4D69-894A-8C623141AF69}"/>
  </w:font>
  <w:font w:name="Flama Semicondensed Medium">
    <w:panose1 w:val="02000000000000000000"/>
    <w:charset w:val="00"/>
    <w:family w:val="auto"/>
    <w:pitch w:val="variable"/>
    <w:sig w:usb0="A00000AF" w:usb1="4000207B" w:usb2="00000000" w:usb3="00000000" w:csb0="0000008B" w:csb1="00000000"/>
    <w:embedRegular r:id="rId7" w:fontKey="{23C1EAE6-9CBA-41FB-8BF3-771BCB206178}"/>
    <w:embedBold r:id="rId8" w:fontKey="{68D02EE7-F1CA-4098-95AB-0F4B1AE3C263}"/>
  </w:font>
  <w:font w:name="Calibri Light">
    <w:panose1 w:val="020F0302020204030204"/>
    <w:charset w:val="00"/>
    <w:family w:val="swiss"/>
    <w:pitch w:val="variable"/>
    <w:sig w:usb0="E4002EFF" w:usb1="C000247B" w:usb2="00000009" w:usb3="00000000" w:csb0="000001FF" w:csb1="00000000"/>
    <w:embedRegular r:id="rId9" w:fontKey="{85173E2A-5DE7-43A9-9F13-A0F8751429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D25FA" w14:textId="77777777" w:rsidR="00877342" w:rsidRDefault="008773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4B0D" w14:textId="77777777" w:rsidR="00877342" w:rsidRDefault="00877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F770F" w14:textId="77777777" w:rsidR="00877342" w:rsidRDefault="00877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2A5B3CA9"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A156D4">
          <w:rPr>
            <w:lang w:val="en-US"/>
          </w:rPr>
          <w:t>Market Consultation- Solactive MLP Composite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9705" w14:textId="77777777" w:rsidR="00877342" w:rsidRDefault="00877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B27556"/>
    <w:multiLevelType w:val="hybridMultilevel"/>
    <w:tmpl w:val="9C54D5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B85450"/>
    <w:multiLevelType w:val="hybridMultilevel"/>
    <w:tmpl w:val="73F03E6E"/>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6"/>
  </w:num>
  <w:num w:numId="4">
    <w:abstractNumId w:val="21"/>
  </w:num>
  <w:num w:numId="5">
    <w:abstractNumId w:val="15"/>
  </w:num>
  <w:num w:numId="6">
    <w:abstractNumId w:val="8"/>
  </w:num>
  <w:num w:numId="7">
    <w:abstractNumId w:val="20"/>
  </w:num>
  <w:num w:numId="8">
    <w:abstractNumId w:val="4"/>
  </w:num>
  <w:num w:numId="9">
    <w:abstractNumId w:val="13"/>
  </w:num>
  <w:num w:numId="10">
    <w:abstractNumId w:val="12"/>
  </w:num>
  <w:num w:numId="11">
    <w:abstractNumId w:val="3"/>
  </w:num>
  <w:num w:numId="12">
    <w:abstractNumId w:val="1"/>
  </w:num>
  <w:num w:numId="13">
    <w:abstractNumId w:val="14"/>
  </w:num>
  <w:num w:numId="14">
    <w:abstractNumId w:val="10"/>
  </w:num>
  <w:num w:numId="15">
    <w:abstractNumId w:val="5"/>
  </w:num>
  <w:num w:numId="16">
    <w:abstractNumId w:val="11"/>
  </w:num>
  <w:num w:numId="17">
    <w:abstractNumId w:val="22"/>
  </w:num>
  <w:num w:numId="18">
    <w:abstractNumId w:val="9"/>
  </w:num>
  <w:num w:numId="19">
    <w:abstractNumId w:val="17"/>
  </w:num>
  <w:num w:numId="20">
    <w:abstractNumId w:val="19"/>
  </w:num>
  <w:num w:numId="21">
    <w:abstractNumId w:val="0"/>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493C"/>
    <w:rsid w:val="00035B49"/>
    <w:rsid w:val="0003699C"/>
    <w:rsid w:val="00045723"/>
    <w:rsid w:val="00050A4F"/>
    <w:rsid w:val="00050AEA"/>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1BD9"/>
    <w:rsid w:val="00123CB9"/>
    <w:rsid w:val="00124B71"/>
    <w:rsid w:val="00133435"/>
    <w:rsid w:val="00135E34"/>
    <w:rsid w:val="00151DD8"/>
    <w:rsid w:val="00164324"/>
    <w:rsid w:val="001651B5"/>
    <w:rsid w:val="00185395"/>
    <w:rsid w:val="001913FD"/>
    <w:rsid w:val="00192032"/>
    <w:rsid w:val="0019287D"/>
    <w:rsid w:val="00196409"/>
    <w:rsid w:val="00196791"/>
    <w:rsid w:val="001A2F6C"/>
    <w:rsid w:val="001B0F7E"/>
    <w:rsid w:val="001C7018"/>
    <w:rsid w:val="001C7507"/>
    <w:rsid w:val="001D0ECC"/>
    <w:rsid w:val="001D6895"/>
    <w:rsid w:val="001E7A70"/>
    <w:rsid w:val="001F1AAE"/>
    <w:rsid w:val="001F6864"/>
    <w:rsid w:val="001F7F10"/>
    <w:rsid w:val="00207C70"/>
    <w:rsid w:val="002127D7"/>
    <w:rsid w:val="00216B32"/>
    <w:rsid w:val="00217ED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44F7"/>
    <w:rsid w:val="00395582"/>
    <w:rsid w:val="003B50BB"/>
    <w:rsid w:val="003C16C2"/>
    <w:rsid w:val="003C5B49"/>
    <w:rsid w:val="003D0D25"/>
    <w:rsid w:val="003D0F21"/>
    <w:rsid w:val="003E3204"/>
    <w:rsid w:val="003F570C"/>
    <w:rsid w:val="0040784E"/>
    <w:rsid w:val="00417724"/>
    <w:rsid w:val="00420ADA"/>
    <w:rsid w:val="00420C1C"/>
    <w:rsid w:val="0043684B"/>
    <w:rsid w:val="00447C88"/>
    <w:rsid w:val="00447DC5"/>
    <w:rsid w:val="004538B8"/>
    <w:rsid w:val="00456B65"/>
    <w:rsid w:val="00461F41"/>
    <w:rsid w:val="00466905"/>
    <w:rsid w:val="00471895"/>
    <w:rsid w:val="00475079"/>
    <w:rsid w:val="004819FA"/>
    <w:rsid w:val="00490CA4"/>
    <w:rsid w:val="004A428F"/>
    <w:rsid w:val="004A5C2A"/>
    <w:rsid w:val="004B4769"/>
    <w:rsid w:val="004B6674"/>
    <w:rsid w:val="004B67E3"/>
    <w:rsid w:val="004B6903"/>
    <w:rsid w:val="004C2B70"/>
    <w:rsid w:val="004C688A"/>
    <w:rsid w:val="004D16D5"/>
    <w:rsid w:val="004D6535"/>
    <w:rsid w:val="004E77D9"/>
    <w:rsid w:val="00500D79"/>
    <w:rsid w:val="005055F5"/>
    <w:rsid w:val="00507DB2"/>
    <w:rsid w:val="00532F22"/>
    <w:rsid w:val="00534514"/>
    <w:rsid w:val="005457DD"/>
    <w:rsid w:val="00556181"/>
    <w:rsid w:val="00572562"/>
    <w:rsid w:val="005818C8"/>
    <w:rsid w:val="00584056"/>
    <w:rsid w:val="00591607"/>
    <w:rsid w:val="00592392"/>
    <w:rsid w:val="00592EE3"/>
    <w:rsid w:val="005A0058"/>
    <w:rsid w:val="005A2BE7"/>
    <w:rsid w:val="005A6736"/>
    <w:rsid w:val="005B5236"/>
    <w:rsid w:val="005C08AA"/>
    <w:rsid w:val="005C210C"/>
    <w:rsid w:val="005C5410"/>
    <w:rsid w:val="005D63EE"/>
    <w:rsid w:val="005E2B50"/>
    <w:rsid w:val="005E61B4"/>
    <w:rsid w:val="00621EE1"/>
    <w:rsid w:val="00626C9C"/>
    <w:rsid w:val="0063017D"/>
    <w:rsid w:val="00631951"/>
    <w:rsid w:val="00632135"/>
    <w:rsid w:val="0063592D"/>
    <w:rsid w:val="00650433"/>
    <w:rsid w:val="00651886"/>
    <w:rsid w:val="00656E53"/>
    <w:rsid w:val="0065775A"/>
    <w:rsid w:val="00687F0D"/>
    <w:rsid w:val="0069329B"/>
    <w:rsid w:val="00694010"/>
    <w:rsid w:val="00694E24"/>
    <w:rsid w:val="006954CA"/>
    <w:rsid w:val="006A0793"/>
    <w:rsid w:val="006B60D6"/>
    <w:rsid w:val="006C091C"/>
    <w:rsid w:val="006C2A33"/>
    <w:rsid w:val="006C3E4C"/>
    <w:rsid w:val="006C5EE2"/>
    <w:rsid w:val="006D163F"/>
    <w:rsid w:val="006E0DEB"/>
    <w:rsid w:val="006F11E8"/>
    <w:rsid w:val="006F1D5D"/>
    <w:rsid w:val="006F2AAF"/>
    <w:rsid w:val="006F54CB"/>
    <w:rsid w:val="007357DE"/>
    <w:rsid w:val="00736C70"/>
    <w:rsid w:val="007372FA"/>
    <w:rsid w:val="00742A37"/>
    <w:rsid w:val="00745817"/>
    <w:rsid w:val="00746268"/>
    <w:rsid w:val="00750A5D"/>
    <w:rsid w:val="007518A9"/>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273C3"/>
    <w:rsid w:val="00830616"/>
    <w:rsid w:val="008345B7"/>
    <w:rsid w:val="00851638"/>
    <w:rsid w:val="00852511"/>
    <w:rsid w:val="00874E3E"/>
    <w:rsid w:val="00875EDB"/>
    <w:rsid w:val="00877342"/>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1550C"/>
    <w:rsid w:val="0092193A"/>
    <w:rsid w:val="009224D5"/>
    <w:rsid w:val="00927618"/>
    <w:rsid w:val="0093363F"/>
    <w:rsid w:val="009369D6"/>
    <w:rsid w:val="00953793"/>
    <w:rsid w:val="00960D2A"/>
    <w:rsid w:val="00970C26"/>
    <w:rsid w:val="0097651D"/>
    <w:rsid w:val="00983D90"/>
    <w:rsid w:val="00995D4A"/>
    <w:rsid w:val="009A2432"/>
    <w:rsid w:val="009A27F6"/>
    <w:rsid w:val="009A4F6D"/>
    <w:rsid w:val="009B45ED"/>
    <w:rsid w:val="009C5F0F"/>
    <w:rsid w:val="009C62E7"/>
    <w:rsid w:val="009D2EF7"/>
    <w:rsid w:val="009F51A9"/>
    <w:rsid w:val="00A156D4"/>
    <w:rsid w:val="00A2430F"/>
    <w:rsid w:val="00A255BA"/>
    <w:rsid w:val="00A375DB"/>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490"/>
    <w:rsid w:val="00B915B6"/>
    <w:rsid w:val="00BA23D9"/>
    <w:rsid w:val="00BA3FA5"/>
    <w:rsid w:val="00BB1CFA"/>
    <w:rsid w:val="00BB7BCB"/>
    <w:rsid w:val="00BC1979"/>
    <w:rsid w:val="00BD4042"/>
    <w:rsid w:val="00BE7D66"/>
    <w:rsid w:val="00C0189C"/>
    <w:rsid w:val="00C03D31"/>
    <w:rsid w:val="00C04273"/>
    <w:rsid w:val="00C22CA0"/>
    <w:rsid w:val="00C24716"/>
    <w:rsid w:val="00C30238"/>
    <w:rsid w:val="00C32515"/>
    <w:rsid w:val="00C4722A"/>
    <w:rsid w:val="00C50C43"/>
    <w:rsid w:val="00C676D8"/>
    <w:rsid w:val="00C72105"/>
    <w:rsid w:val="00C750BC"/>
    <w:rsid w:val="00C77505"/>
    <w:rsid w:val="00C8012E"/>
    <w:rsid w:val="00CA595E"/>
    <w:rsid w:val="00CC4A71"/>
    <w:rsid w:val="00CD41EB"/>
    <w:rsid w:val="00CD7B75"/>
    <w:rsid w:val="00CF29CC"/>
    <w:rsid w:val="00D06800"/>
    <w:rsid w:val="00D06D8B"/>
    <w:rsid w:val="00D30535"/>
    <w:rsid w:val="00D55031"/>
    <w:rsid w:val="00D620C6"/>
    <w:rsid w:val="00D72633"/>
    <w:rsid w:val="00D76406"/>
    <w:rsid w:val="00D80816"/>
    <w:rsid w:val="00D916A7"/>
    <w:rsid w:val="00D94020"/>
    <w:rsid w:val="00D9404B"/>
    <w:rsid w:val="00D9688B"/>
    <w:rsid w:val="00DA2F85"/>
    <w:rsid w:val="00DA3CF4"/>
    <w:rsid w:val="00DB29BB"/>
    <w:rsid w:val="00DB7CE4"/>
    <w:rsid w:val="00DC4F24"/>
    <w:rsid w:val="00DD3C44"/>
    <w:rsid w:val="00DD3DDD"/>
    <w:rsid w:val="00DE1372"/>
    <w:rsid w:val="00DE21FE"/>
    <w:rsid w:val="00DE29BE"/>
    <w:rsid w:val="00DE7F6A"/>
    <w:rsid w:val="00DF306F"/>
    <w:rsid w:val="00E05994"/>
    <w:rsid w:val="00E06A59"/>
    <w:rsid w:val="00E072E6"/>
    <w:rsid w:val="00E21517"/>
    <w:rsid w:val="00E22C03"/>
    <w:rsid w:val="00E343B7"/>
    <w:rsid w:val="00E35FA1"/>
    <w:rsid w:val="00E43678"/>
    <w:rsid w:val="00E530BC"/>
    <w:rsid w:val="00E55AA7"/>
    <w:rsid w:val="00E738F4"/>
    <w:rsid w:val="00E75C53"/>
    <w:rsid w:val="00E779F5"/>
    <w:rsid w:val="00E80588"/>
    <w:rsid w:val="00E85D18"/>
    <w:rsid w:val="00E87285"/>
    <w:rsid w:val="00E87866"/>
    <w:rsid w:val="00E9274E"/>
    <w:rsid w:val="00EA23FA"/>
    <w:rsid w:val="00EA4B8A"/>
    <w:rsid w:val="00EC2BCA"/>
    <w:rsid w:val="00ED0760"/>
    <w:rsid w:val="00EE22E3"/>
    <w:rsid w:val="00EE4F2E"/>
    <w:rsid w:val="00EF4A17"/>
    <w:rsid w:val="00F0488B"/>
    <w:rsid w:val="00F1145C"/>
    <w:rsid w:val="00F25F45"/>
    <w:rsid w:val="00F436AA"/>
    <w:rsid w:val="00F51148"/>
    <w:rsid w:val="00F568D6"/>
    <w:rsid w:val="00F66E82"/>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E453F"/>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5DB"/>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PlainTable1">
    <w:name w:val="Plain Table 1"/>
    <w:basedOn w:val="TableNormal"/>
    <w:uiPriority w:val="41"/>
    <w:rsid w:val="00694E2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840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91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18 May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1050</Words>
  <Characters>5987</Characters>
  <Application>Microsoft Office Word</Application>
  <DocSecurity>4</DocSecurity>
  <Lines>49</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Global SuperDividend™ REIT (net) Index</vt:lpstr>
      <vt:lpstr>Market Consultation Solactive Innovative Technologies Index</vt:lpstr>
    </vt:vector>
  </TitlesOfParts>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MLP Composite Index</dc:title>
  <dc:subject>Calculation Documents &amp; Methodologies</dc:subject>
  <dc:creator>Solactive AG</dc:creator>
  <cp:keywords/>
  <dc:description/>
  <cp:lastModifiedBy>Muschol, Marcus</cp:lastModifiedBy>
  <cp:revision>2</cp:revision>
  <cp:lastPrinted>2021-05-18T11:25:00Z</cp:lastPrinted>
  <dcterms:created xsi:type="dcterms:W3CDTF">2021-05-20T09:06:00Z</dcterms:created>
  <dcterms:modified xsi:type="dcterms:W3CDTF">2021-05-20T09:06:00Z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