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1066" behindDoc="1" locked="0" layoutInCell="1" allowOverlap="1" wp14:anchorId="42E02C1B" wp14:editId="0B347B9A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C26DE13" id="Rechteck 10" o:spid="_x0000_s1026" style="position:absolute;margin-left:0;margin-top:0;width:607.15pt;height:840.9pt;z-index:-25166541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4800" behindDoc="0" locked="0" layoutInCell="1" allowOverlap="1" wp14:anchorId="4360039E" wp14:editId="77766795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C512892" w:rsidR="0092193A" w:rsidRPr="0097651D" w:rsidRDefault="005F038A" w:rsidP="0092193A">
              <w:pPr>
                <w:pStyle w:val="Title"/>
                <w:rPr>
                  <w:lang w:val="en-US"/>
                </w:rPr>
              </w:pPr>
              <w:r w:rsidRPr="00432583">
                <w:rPr>
                  <w:color w:val="FFFFFF" w:themeColor="background1"/>
                  <w:lang w:val="en-US"/>
                </w:rPr>
                <w:t>Market Consultation | The North American MOC Marijuana Index |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191" behindDoc="0" locked="1" layoutInCell="1" allowOverlap="1" wp14:anchorId="32C3C87D" wp14:editId="1470B884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105059" id="Freihandform 11" o:spid="_x0000_s1026" style="position:absolute;margin-left:0;margin-top:524.3pt;width:600.9pt;height:320.25pt;z-index:25165619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1312" behindDoc="0" locked="1" layoutInCell="1" allowOverlap="1" wp14:anchorId="42C020EC" wp14:editId="43635D52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15EA5E9" w:rsidR="00E77CAE" w:rsidRPr="00D902A1" w:rsidRDefault="00C331A9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10-29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6531A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29 October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315EA5E9" w:rsidR="00E77CAE" w:rsidRPr="00D902A1" w:rsidRDefault="00C331A9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10-29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6531A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29 October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59264" behindDoc="0" locked="1" layoutInCell="1" allowOverlap="1" wp14:anchorId="46DF1654" wp14:editId="55FFE390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E77CAE" w:rsidRPr="008B7CC0" w:rsidRDefault="00E77CA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E77CAE" w:rsidRPr="008B7CC0" w:rsidRDefault="00E77CAE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5907DC" w:rsidRDefault="00C04273" w:rsidP="00C04273">
      <w:pPr>
        <w:spacing w:before="0" w:after="160" w:line="259" w:lineRule="auto"/>
        <w:jc w:val="left"/>
        <w:rPr>
          <w:b/>
          <w:bCs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6E2D397" w14:textId="6020B325" w:rsidR="003A1DD5" w:rsidRDefault="002663E0" w:rsidP="005C721B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its</w:t>
      </w:r>
      <w:r w:rsidR="00F964E4">
        <w:rPr>
          <w:lang w:val="en-GB"/>
        </w:rPr>
        <w:t xml:space="preserve"> </w:t>
      </w:r>
      <w:r w:rsidR="00A835FE" w:rsidRPr="00E77CAE">
        <w:rPr>
          <w:lang w:val="en-GB"/>
        </w:rPr>
        <w:t xml:space="preserve">Index </w:t>
      </w:r>
      <w:r w:rsidR="00F964E4">
        <w:rPr>
          <w:lang w:val="en-GB"/>
        </w:rPr>
        <w:t>Methodology</w:t>
      </w:r>
      <w:r w:rsidR="008C3106">
        <w:rPr>
          <w:lang w:val="en-GB"/>
        </w:rPr>
        <w:t xml:space="preserve"> </w:t>
      </w:r>
      <w:r w:rsidR="003A1DD5">
        <w:rPr>
          <w:lang w:val="en-GB"/>
        </w:rPr>
        <w:t xml:space="preserve">of the following </w:t>
      </w:r>
      <w:r w:rsidR="006E7298">
        <w:rPr>
          <w:lang w:val="en-US"/>
        </w:rPr>
        <w:t>Ind</w:t>
      </w:r>
      <w:r w:rsidR="00E947B7">
        <w:rPr>
          <w:lang w:val="en-US"/>
        </w:rPr>
        <w:t>ices</w:t>
      </w:r>
      <w:r w:rsidR="006E7298">
        <w:rPr>
          <w:lang w:val="en-US"/>
        </w:rPr>
        <w:t xml:space="preserve"> (the ‘Ind</w:t>
      </w:r>
      <w:r w:rsidR="00E947B7">
        <w:rPr>
          <w:lang w:val="en-US"/>
        </w:rPr>
        <w:t>ices</w:t>
      </w:r>
      <w:r w:rsidR="006E7298">
        <w:rPr>
          <w:lang w:val="en-US"/>
        </w:rPr>
        <w:t>’)</w:t>
      </w:r>
      <w:r w:rsidR="00A62BD1">
        <w:rPr>
          <w:lang w:val="en-US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024014" w14:paraId="1F928A87" w14:textId="77777777" w:rsidTr="00E77CAE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C25C0D" w14:textId="77777777" w:rsidR="00024014" w:rsidRDefault="00024014" w:rsidP="00E77CAE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524CB7" w14:textId="77777777" w:rsidR="00024014" w:rsidRDefault="00024014" w:rsidP="00E77CAE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55FB33" w14:textId="77777777" w:rsidR="00024014" w:rsidRDefault="00024014" w:rsidP="00E77CAE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024014" w:rsidRPr="00E947B7" w14:paraId="0B6D77DC" w14:textId="77777777" w:rsidTr="00E947B7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F8D693" w14:textId="5F567CC7" w:rsidR="00E947B7" w:rsidRPr="00E947B7" w:rsidRDefault="005F038A" w:rsidP="00E947B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432583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The </w:t>
            </w:r>
            <w:r w:rsidR="00E947B7" w:rsidRPr="00E947B7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North American MOC Marijuana Index NTR</w:t>
            </w:r>
          </w:p>
          <w:p w14:paraId="53D91CF5" w14:textId="3CBD9148" w:rsidR="00024014" w:rsidRPr="003A1DD5" w:rsidRDefault="005F038A" w:rsidP="00E947B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432583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The</w:t>
            </w:r>
            <w:r w:rsidRPr="00E947B7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="00E947B7" w:rsidRPr="00E947B7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North American MOC Marijuana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8338CBC" w14:textId="4ADD7CAB" w:rsidR="00E947B7" w:rsidRPr="00E947B7" w:rsidRDefault="00E947B7" w:rsidP="00E947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947B7">
              <w:rPr>
                <w:rFonts w:eastAsia="Calibri"/>
                <w:color w:val="000000"/>
                <w:lang w:val="en-GB" w:eastAsia="en-US"/>
              </w:rPr>
              <w:t>.BAMMARN</w:t>
            </w:r>
          </w:p>
          <w:p w14:paraId="4B38BA85" w14:textId="6CAAFD42" w:rsidR="00024014" w:rsidRDefault="00E947B7" w:rsidP="00E947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947B7">
              <w:rPr>
                <w:rFonts w:eastAsia="Calibri"/>
                <w:color w:val="000000"/>
                <w:lang w:val="en-GB" w:eastAsia="en-US"/>
              </w:rPr>
              <w:t>.BAMMART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45462B" w14:textId="5BBAEB1B" w:rsidR="00E947B7" w:rsidRPr="00E947B7" w:rsidRDefault="00E947B7" w:rsidP="00E947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947B7">
              <w:rPr>
                <w:rFonts w:eastAsia="Calibri"/>
                <w:color w:val="000000"/>
                <w:lang w:val="en-GB" w:eastAsia="en-US"/>
              </w:rPr>
              <w:t>DE000SLA7WM7</w:t>
            </w:r>
          </w:p>
          <w:p w14:paraId="5A586026" w14:textId="29A1A010" w:rsidR="00024014" w:rsidRDefault="00E947B7" w:rsidP="00E947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E947B7">
              <w:rPr>
                <w:rFonts w:eastAsia="Calibri"/>
                <w:color w:val="000000"/>
                <w:lang w:val="en-GB" w:eastAsia="en-US"/>
              </w:rPr>
              <w:t>DE000SLA7WN5</w:t>
            </w:r>
          </w:p>
        </w:tc>
      </w:tr>
    </w:tbl>
    <w:p w14:paraId="00BB43ED" w14:textId="77777777" w:rsidR="003A1DD5" w:rsidRPr="000C1F37" w:rsidRDefault="003A1DD5">
      <w:pPr>
        <w:spacing w:before="0" w:after="160" w:line="259" w:lineRule="auto"/>
        <w:jc w:val="left"/>
        <w:rPr>
          <w:lang w:val="en-US"/>
        </w:rPr>
      </w:pPr>
    </w:p>
    <w:p w14:paraId="4FED413E" w14:textId="77777777" w:rsidR="004670B6" w:rsidRPr="005907DC" w:rsidRDefault="003A1DD5" w:rsidP="000C1F37">
      <w:pPr>
        <w:spacing w:before="0" w:after="160" w:line="259" w:lineRule="auto"/>
        <w:rPr>
          <w:b/>
          <w:bCs/>
          <w:sz w:val="28"/>
          <w:szCs w:val="28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t>Rationale for Market Consultation</w:t>
      </w:r>
      <w:r w:rsidRPr="005907DC" w:rsidDel="003A1DD5">
        <w:rPr>
          <w:b/>
          <w:bCs/>
          <w:sz w:val="28"/>
          <w:szCs w:val="28"/>
          <w:lang w:val="en-GB"/>
        </w:rPr>
        <w:t xml:space="preserve"> </w:t>
      </w:r>
    </w:p>
    <w:p w14:paraId="5DB7D647" w14:textId="54885A76" w:rsidR="00BC4442" w:rsidRDefault="00553BF2" w:rsidP="00B346F3">
      <w:pPr>
        <w:rPr>
          <w:lang w:val="en-US"/>
        </w:rPr>
      </w:pPr>
      <w:r>
        <w:rPr>
          <w:lang w:val="en-US"/>
        </w:rPr>
        <w:t xml:space="preserve">Due to the development in the Cannabis </w:t>
      </w:r>
      <w:r w:rsidR="005F038A" w:rsidRPr="00432583">
        <w:rPr>
          <w:lang w:val="en-US"/>
        </w:rPr>
        <w:t>m</w:t>
      </w:r>
      <w:r w:rsidR="000521D7">
        <w:rPr>
          <w:lang w:val="en-US"/>
        </w:rPr>
        <w:t>arket</w:t>
      </w:r>
      <w:r>
        <w:rPr>
          <w:lang w:val="en-US"/>
        </w:rPr>
        <w:t xml:space="preserve"> </w:t>
      </w:r>
      <w:r w:rsidR="007D7009">
        <w:rPr>
          <w:lang w:val="en-US"/>
        </w:rPr>
        <w:t xml:space="preserve">Solactive AG considers to </w:t>
      </w:r>
      <w:r w:rsidR="00C331A9">
        <w:rPr>
          <w:lang w:val="en-US"/>
        </w:rPr>
        <w:t>lower</w:t>
      </w:r>
      <w:r w:rsidR="00E947B7">
        <w:rPr>
          <w:lang w:val="en-US"/>
        </w:rPr>
        <w:t xml:space="preserve"> </w:t>
      </w:r>
      <w:r w:rsidR="000521D7">
        <w:rPr>
          <w:lang w:val="en-US"/>
        </w:rPr>
        <w:t>the selection</w:t>
      </w:r>
      <w:r w:rsidR="00E947B7">
        <w:rPr>
          <w:lang w:val="en-US"/>
        </w:rPr>
        <w:t xml:space="preserve"> criteria in terms of Market Capitalization, Average Daily Value Traded and minimum Stock Price</w:t>
      </w:r>
      <w:r w:rsidR="00D162E9">
        <w:rPr>
          <w:lang w:val="en-US"/>
        </w:rPr>
        <w:t xml:space="preserve"> to adapt to the changing </w:t>
      </w:r>
      <w:r w:rsidR="005F038A" w:rsidRPr="00432583">
        <w:rPr>
          <w:lang w:val="en-US"/>
        </w:rPr>
        <w:t xml:space="preserve">Cannabis </w:t>
      </w:r>
      <w:r w:rsidR="00D162E9">
        <w:rPr>
          <w:lang w:val="en-US"/>
        </w:rPr>
        <w:t xml:space="preserve">market </w:t>
      </w:r>
      <w:r w:rsidR="000521D7">
        <w:rPr>
          <w:lang w:val="en-US"/>
        </w:rPr>
        <w:t>environment and</w:t>
      </w:r>
      <w:r w:rsidR="00092BF0">
        <w:rPr>
          <w:lang w:val="en-US"/>
        </w:rPr>
        <w:t xml:space="preserve"> strong volatility</w:t>
      </w:r>
      <w:r w:rsidR="005F038A" w:rsidRPr="00432583">
        <w:rPr>
          <w:lang w:val="en-US"/>
        </w:rPr>
        <w:t xml:space="preserve">. </w:t>
      </w:r>
      <w:r w:rsidR="005F038A">
        <w:rPr>
          <w:lang w:val="en-US"/>
        </w:rPr>
        <w:t xml:space="preserve">Solactive AG </w:t>
      </w:r>
      <w:r w:rsidR="005F038A" w:rsidRPr="00432583">
        <w:rPr>
          <w:lang w:val="en-US"/>
        </w:rPr>
        <w:t xml:space="preserve">intends to </w:t>
      </w:r>
      <w:r w:rsidR="000521D7" w:rsidRPr="00432583">
        <w:rPr>
          <w:lang w:val="en-US"/>
        </w:rPr>
        <w:t>ensure that</w:t>
      </w:r>
      <w:r w:rsidR="00092BF0">
        <w:rPr>
          <w:lang w:val="en-US"/>
        </w:rPr>
        <w:t xml:space="preserve"> the universe of eligible companies</w:t>
      </w:r>
      <w:r w:rsidR="005F038A" w:rsidRPr="00432583">
        <w:rPr>
          <w:lang w:val="en-US"/>
        </w:rPr>
        <w:t xml:space="preserve"> does not fall below </w:t>
      </w:r>
      <w:r w:rsidR="005F038A">
        <w:rPr>
          <w:lang w:val="en-US"/>
        </w:rPr>
        <w:t>15</w:t>
      </w:r>
      <w:r w:rsidR="005F038A" w:rsidRPr="00432583">
        <w:rPr>
          <w:lang w:val="en-US"/>
        </w:rPr>
        <w:t xml:space="preserve"> Index</w:t>
      </w:r>
      <w:r w:rsidR="005F038A">
        <w:rPr>
          <w:lang w:val="en-US"/>
        </w:rPr>
        <w:t xml:space="preserve"> </w:t>
      </w:r>
      <w:r w:rsidR="005F038A" w:rsidRPr="00432583">
        <w:rPr>
          <w:lang w:val="en-US"/>
        </w:rPr>
        <w:t xml:space="preserve">Components, </w:t>
      </w:r>
      <w:r w:rsidR="000521D7" w:rsidRPr="00432583">
        <w:rPr>
          <w:lang w:val="en-US"/>
        </w:rPr>
        <w:t xml:space="preserve">therefore </w:t>
      </w:r>
      <w:r w:rsidR="000521D7">
        <w:rPr>
          <w:lang w:val="en-US"/>
        </w:rPr>
        <w:t>additional</w:t>
      </w:r>
      <w:r w:rsidR="00BC4442">
        <w:rPr>
          <w:lang w:val="en-US"/>
        </w:rPr>
        <w:t xml:space="preserve"> steps of relaxation </w:t>
      </w:r>
      <w:r w:rsidR="000521D7" w:rsidRPr="00432583">
        <w:rPr>
          <w:lang w:val="en-US"/>
        </w:rPr>
        <w:t xml:space="preserve">would </w:t>
      </w:r>
      <w:r w:rsidR="000521D7">
        <w:rPr>
          <w:lang w:val="en-US"/>
        </w:rPr>
        <w:t>be</w:t>
      </w:r>
      <w:r w:rsidR="00BC4442">
        <w:rPr>
          <w:lang w:val="en-US"/>
        </w:rPr>
        <w:t xml:space="preserve"> applied to the new thresholds mentioned </w:t>
      </w:r>
      <w:r w:rsidR="005F038A" w:rsidRPr="00432583">
        <w:rPr>
          <w:lang w:val="en-US"/>
        </w:rPr>
        <w:t>in the proposed changes.</w:t>
      </w:r>
      <w:r w:rsidR="00BC4442">
        <w:rPr>
          <w:lang w:val="en-US"/>
        </w:rPr>
        <w:t xml:space="preserve"> More </w:t>
      </w:r>
      <w:r w:rsidR="000521D7">
        <w:rPr>
          <w:lang w:val="en-US"/>
        </w:rPr>
        <w:t>specifically, the</w:t>
      </w:r>
      <w:r w:rsidR="00BC4442">
        <w:rPr>
          <w:lang w:val="en-US"/>
        </w:rPr>
        <w:t xml:space="preserve"> new minimum thresholds of Market Capitalization and Average Daily Value Traded </w:t>
      </w:r>
      <w:r w:rsidR="005F038A" w:rsidRPr="00432583">
        <w:rPr>
          <w:lang w:val="en-US"/>
        </w:rPr>
        <w:t xml:space="preserve">will </w:t>
      </w:r>
      <w:r w:rsidR="000521D7" w:rsidRPr="00432583">
        <w:rPr>
          <w:lang w:val="en-US"/>
        </w:rPr>
        <w:t xml:space="preserve">be </w:t>
      </w:r>
      <w:r w:rsidR="000521D7">
        <w:rPr>
          <w:lang w:val="en-US"/>
        </w:rPr>
        <w:t>relaxed</w:t>
      </w:r>
      <w:r w:rsidR="00BC4442">
        <w:rPr>
          <w:lang w:val="en-US"/>
        </w:rPr>
        <w:t xml:space="preserve"> stepwise by 10% </w:t>
      </w:r>
      <w:r w:rsidR="000521D7">
        <w:rPr>
          <w:lang w:val="en-US"/>
        </w:rPr>
        <w:t>until 15</w:t>
      </w:r>
      <w:r w:rsidR="00BC4442">
        <w:rPr>
          <w:lang w:val="en-US"/>
        </w:rPr>
        <w:t xml:space="preserve"> </w:t>
      </w:r>
      <w:r w:rsidR="005F038A" w:rsidRPr="00432583">
        <w:rPr>
          <w:lang w:val="en-US"/>
        </w:rPr>
        <w:t>Index</w:t>
      </w:r>
      <w:r w:rsidR="005F038A">
        <w:rPr>
          <w:lang w:val="en-US"/>
        </w:rPr>
        <w:t xml:space="preserve"> </w:t>
      </w:r>
      <w:r w:rsidR="005F038A" w:rsidRPr="00432583">
        <w:rPr>
          <w:lang w:val="en-US"/>
        </w:rPr>
        <w:t>Components</w:t>
      </w:r>
      <w:r w:rsidR="005F038A">
        <w:rPr>
          <w:lang w:val="en-US"/>
        </w:rPr>
        <w:t xml:space="preserve"> </w:t>
      </w:r>
      <w:r w:rsidR="005F038A" w:rsidRPr="00432583">
        <w:rPr>
          <w:lang w:val="en-US"/>
        </w:rPr>
        <w:t>are selected</w:t>
      </w:r>
      <w:r w:rsidR="00BC4442">
        <w:rPr>
          <w:lang w:val="en-US"/>
        </w:rPr>
        <w:t>. Th</w:t>
      </w:r>
      <w:r w:rsidR="005F038A" w:rsidRPr="00432583">
        <w:rPr>
          <w:lang w:val="en-US"/>
        </w:rPr>
        <w:t xml:space="preserve">e </w:t>
      </w:r>
      <w:r w:rsidR="000521D7" w:rsidRPr="00432583">
        <w:rPr>
          <w:lang w:val="en-US"/>
        </w:rPr>
        <w:t xml:space="preserve">relaxation </w:t>
      </w:r>
      <w:r w:rsidR="000521D7">
        <w:rPr>
          <w:lang w:val="en-US"/>
        </w:rPr>
        <w:t>would</w:t>
      </w:r>
      <w:r w:rsidR="00BC4442">
        <w:rPr>
          <w:lang w:val="en-US"/>
        </w:rPr>
        <w:t xml:space="preserve"> not apply to the minimum Stock Price </w:t>
      </w:r>
      <w:r w:rsidR="005F038A" w:rsidRPr="00432583">
        <w:rPr>
          <w:lang w:val="en-US"/>
        </w:rPr>
        <w:t xml:space="preserve">to selection of </w:t>
      </w:r>
      <w:r w:rsidR="005F038A">
        <w:rPr>
          <w:lang w:val="en-US"/>
        </w:rPr>
        <w:t xml:space="preserve">15 </w:t>
      </w:r>
      <w:r w:rsidR="005F038A" w:rsidRPr="00432583">
        <w:rPr>
          <w:lang w:val="en-US"/>
        </w:rPr>
        <w:t>Index</w:t>
      </w:r>
      <w:r w:rsidR="005F038A">
        <w:rPr>
          <w:lang w:val="en-US"/>
        </w:rPr>
        <w:t xml:space="preserve"> </w:t>
      </w:r>
      <w:r w:rsidR="005F038A" w:rsidRPr="00432583">
        <w:rPr>
          <w:lang w:val="en-US"/>
        </w:rPr>
        <w:t>Components</w:t>
      </w:r>
      <w:r w:rsidR="00BC4442">
        <w:rPr>
          <w:lang w:val="en-US"/>
        </w:rPr>
        <w:t xml:space="preserve">. </w:t>
      </w:r>
    </w:p>
    <w:p w14:paraId="61A59590" w14:textId="286798D2" w:rsidR="00A72D50" w:rsidRDefault="00A72D50" w:rsidP="00B346F3">
      <w:pPr>
        <w:rPr>
          <w:lang w:val="en-US"/>
        </w:rPr>
      </w:pPr>
    </w:p>
    <w:p w14:paraId="295E6C29" w14:textId="1895B381" w:rsidR="00A72D50" w:rsidRPr="000C0A3C" w:rsidRDefault="00A72D50" w:rsidP="00B346F3">
      <w:pPr>
        <w:rPr>
          <w:rFonts w:eastAsia="Calibri"/>
          <w:lang w:val="en-US" w:eastAsia="en-US"/>
        </w:rPr>
      </w:pPr>
      <w:r>
        <w:rPr>
          <w:lang w:val="en-US"/>
        </w:rPr>
        <w:t xml:space="preserve">Please see </w:t>
      </w:r>
      <w:r w:rsidR="000521D7">
        <w:rPr>
          <w:lang w:val="en-US"/>
        </w:rPr>
        <w:t>below a</w:t>
      </w:r>
      <w:r>
        <w:rPr>
          <w:lang w:val="en-US"/>
        </w:rPr>
        <w:t xml:space="preserve"> detailed illustration of the proposed methodology changes.</w:t>
      </w:r>
    </w:p>
    <w:p w14:paraId="4CB0ADCD" w14:textId="2DCA3278" w:rsidR="00553BF2" w:rsidRDefault="00553BF2" w:rsidP="000C1F37">
      <w:pPr>
        <w:spacing w:before="0" w:after="160" w:line="259" w:lineRule="auto"/>
        <w:rPr>
          <w:iCs/>
          <w:lang w:val="en-GB"/>
        </w:rPr>
      </w:pPr>
    </w:p>
    <w:p w14:paraId="40FEED3A" w14:textId="0EDF966D" w:rsidR="000521D7" w:rsidRDefault="000521D7" w:rsidP="000C1F37">
      <w:pPr>
        <w:spacing w:before="0" w:after="160" w:line="259" w:lineRule="auto"/>
        <w:rPr>
          <w:iCs/>
          <w:lang w:val="en-GB"/>
        </w:rPr>
      </w:pPr>
    </w:p>
    <w:p w14:paraId="329A8A99" w14:textId="6DC3CF7E" w:rsidR="000521D7" w:rsidRDefault="000521D7" w:rsidP="000C1F37">
      <w:pPr>
        <w:spacing w:before="0" w:after="160" w:line="259" w:lineRule="auto"/>
        <w:rPr>
          <w:iCs/>
          <w:lang w:val="en-GB"/>
        </w:rPr>
      </w:pPr>
    </w:p>
    <w:p w14:paraId="0BFC12A8" w14:textId="60647080" w:rsidR="000521D7" w:rsidRDefault="000521D7" w:rsidP="000C1F37">
      <w:pPr>
        <w:spacing w:before="0" w:after="160" w:line="259" w:lineRule="auto"/>
        <w:rPr>
          <w:iCs/>
          <w:lang w:val="en-GB"/>
        </w:rPr>
      </w:pPr>
    </w:p>
    <w:p w14:paraId="083CC48E" w14:textId="1E4D3E33" w:rsidR="000521D7" w:rsidRDefault="000521D7" w:rsidP="000C1F37">
      <w:pPr>
        <w:spacing w:before="0" w:after="160" w:line="259" w:lineRule="auto"/>
        <w:rPr>
          <w:iCs/>
          <w:lang w:val="en-GB"/>
        </w:rPr>
      </w:pPr>
    </w:p>
    <w:p w14:paraId="1457F05D" w14:textId="0CACDE5B" w:rsidR="000521D7" w:rsidRDefault="000521D7" w:rsidP="000C1F37">
      <w:pPr>
        <w:spacing w:before="0" w:after="160" w:line="259" w:lineRule="auto"/>
        <w:rPr>
          <w:iCs/>
          <w:lang w:val="en-GB"/>
        </w:rPr>
      </w:pPr>
    </w:p>
    <w:p w14:paraId="5EDAEFDF" w14:textId="6EAE0C21" w:rsidR="000521D7" w:rsidRDefault="000521D7" w:rsidP="000C1F37">
      <w:pPr>
        <w:spacing w:before="0" w:after="160" w:line="259" w:lineRule="auto"/>
        <w:rPr>
          <w:iCs/>
          <w:lang w:val="en-GB"/>
        </w:rPr>
      </w:pPr>
    </w:p>
    <w:p w14:paraId="26143744" w14:textId="77777777" w:rsidR="00192754" w:rsidRDefault="00192754" w:rsidP="000C1F37">
      <w:pPr>
        <w:spacing w:before="0" w:after="160" w:line="259" w:lineRule="auto"/>
        <w:rPr>
          <w:iCs/>
          <w:lang w:val="en-GB"/>
        </w:rPr>
      </w:pPr>
    </w:p>
    <w:p w14:paraId="46F111EB" w14:textId="29494003" w:rsidR="000521D7" w:rsidRDefault="000521D7" w:rsidP="000C1F37">
      <w:pPr>
        <w:spacing w:before="0" w:after="160" w:line="259" w:lineRule="auto"/>
        <w:rPr>
          <w:iCs/>
          <w:lang w:val="en-GB"/>
        </w:rPr>
      </w:pPr>
    </w:p>
    <w:p w14:paraId="7A296C2F" w14:textId="222830A6" w:rsidR="000521D7" w:rsidRDefault="000521D7" w:rsidP="000C1F37">
      <w:pPr>
        <w:spacing w:before="0" w:after="160" w:line="259" w:lineRule="auto"/>
        <w:rPr>
          <w:iCs/>
          <w:lang w:val="en-GB"/>
        </w:rPr>
      </w:pPr>
    </w:p>
    <w:p w14:paraId="7ADF2798" w14:textId="77777777" w:rsidR="000521D7" w:rsidRDefault="000521D7" w:rsidP="000C1F37">
      <w:pPr>
        <w:spacing w:before="0" w:after="160" w:line="259" w:lineRule="auto"/>
        <w:rPr>
          <w:iCs/>
          <w:lang w:val="en-GB"/>
        </w:rPr>
      </w:pPr>
    </w:p>
    <w:p w14:paraId="3B9CDE97" w14:textId="7B024EB8" w:rsidR="00E77CAE" w:rsidRPr="005907DC" w:rsidRDefault="00E77CAE" w:rsidP="00E77CAE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lastRenderedPageBreak/>
        <w:t>Changes to the Index Guideline</w:t>
      </w:r>
    </w:p>
    <w:p w14:paraId="5DD0D0AA" w14:textId="50F54E50" w:rsidR="00F97C44" w:rsidRDefault="00A72D50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OLD WORDING:</w:t>
      </w:r>
    </w:p>
    <w:p w14:paraId="1A71E0AC" w14:textId="77777777" w:rsidR="00A72D50" w:rsidRPr="0097651D" w:rsidRDefault="00A72D50" w:rsidP="00A72D50">
      <w:pPr>
        <w:pStyle w:val="Heading2"/>
        <w:rPr>
          <w:lang w:val="en-US" w:eastAsia="en-US"/>
        </w:rPr>
      </w:pPr>
      <w:bookmarkStart w:id="1" w:name="_Toc2355780"/>
      <w:r w:rsidRPr="0097651D">
        <w:rPr>
          <w:lang w:val="en-US" w:eastAsia="en-US"/>
        </w:rPr>
        <w:t>2.1 Selection of the Index components</w:t>
      </w:r>
      <w:bookmarkEnd w:id="1"/>
    </w:p>
    <w:p w14:paraId="1DC4DAA3" w14:textId="77777777" w:rsidR="00A72D50" w:rsidRPr="0097651D" w:rsidRDefault="00A72D50" w:rsidP="00A72D50">
      <w:pPr>
        <w:rPr>
          <w:rFonts w:eastAsia="Calibri"/>
          <w:lang w:val="en-US" w:eastAsia="en-US"/>
        </w:rPr>
      </w:pPr>
      <w:r w:rsidRPr="0097651D">
        <w:rPr>
          <w:rFonts w:eastAsia="Calibri"/>
          <w:lang w:val="en-US" w:eastAsia="en-US"/>
        </w:rPr>
        <w:t xml:space="preserve">The initial composition of the Index as well as any ongoing adjustment are based on the following </w:t>
      </w:r>
      <w:r>
        <w:rPr>
          <w:rFonts w:eastAsia="Calibri"/>
          <w:lang w:val="en-US" w:eastAsia="en-US"/>
        </w:rPr>
        <w:t xml:space="preserve">non-discretionary </w:t>
      </w:r>
      <w:r w:rsidRPr="0097651D">
        <w:rPr>
          <w:rFonts w:eastAsia="Calibri"/>
          <w:lang w:val="en-US" w:eastAsia="en-US"/>
        </w:rPr>
        <w:t xml:space="preserve">rules: </w:t>
      </w:r>
    </w:p>
    <w:p w14:paraId="240462E1" w14:textId="77777777" w:rsidR="00A72D50" w:rsidRDefault="00A72D50" w:rsidP="00A72D50">
      <w:pPr>
        <w:rPr>
          <w:rFonts w:eastAsia="Calibri"/>
          <w:lang w:val="en-US" w:eastAsia="en-US"/>
        </w:rPr>
      </w:pPr>
      <w:r w:rsidRPr="0097651D">
        <w:rPr>
          <w:rFonts w:eastAsia="Calibri"/>
          <w:lang w:val="en-US" w:eastAsia="en-US"/>
        </w:rPr>
        <w:t>On the Selection Days, Solactive AG defines the Index Universe as outlined in Section 4. The selection of the Index Components proceeds as follows</w:t>
      </w:r>
      <w:r>
        <w:rPr>
          <w:rFonts w:eastAsia="Calibri"/>
          <w:lang w:val="en-US" w:eastAsia="en-US"/>
        </w:rPr>
        <w:t>.</w:t>
      </w:r>
    </w:p>
    <w:p w14:paraId="0AA05D7E" w14:textId="452F51F6" w:rsidR="00A72D50" w:rsidRPr="00A72D50" w:rsidRDefault="00A72D50" w:rsidP="00A72D50">
      <w:pPr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The Index applies different selection criteria to current Index Constituents and Non-Constituents as highlighted in columns one and two in the table below. All companies fulfilling these criteria are added to the Index with a maximum allowable weight as highlighted in column three in the table below.</w:t>
      </w:r>
    </w:p>
    <w:p w14:paraId="2DE0D2D8" w14:textId="77777777" w:rsidR="00A72D50" w:rsidRPr="00B241A4" w:rsidRDefault="00A72D50" w:rsidP="00A72D50">
      <w:pPr>
        <w:rPr>
          <w:rFonts w:eastAsia="Calibri"/>
          <w:lang w:val="en-US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72D50" w:rsidRPr="00432583" w14:paraId="4439EC78" w14:textId="77777777" w:rsidTr="007B6103">
        <w:tc>
          <w:tcPr>
            <w:tcW w:w="3209" w:type="dxa"/>
          </w:tcPr>
          <w:p w14:paraId="2505757F" w14:textId="77777777" w:rsidR="00A72D50" w:rsidRPr="00BA7FA1" w:rsidRDefault="00A72D50" w:rsidP="007B6103">
            <w:pPr>
              <w:pStyle w:val="NoSpacing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Inclusion c</w:t>
            </w:r>
            <w:r w:rsidRPr="00BA7FA1">
              <w:rPr>
                <w:rFonts w:eastAsia="Calibri"/>
                <w:b/>
                <w:lang w:val="en-US" w:eastAsia="en-US"/>
              </w:rPr>
              <w:t>riteria for companies not yet included in the Index</w:t>
            </w:r>
          </w:p>
        </w:tc>
        <w:tc>
          <w:tcPr>
            <w:tcW w:w="3209" w:type="dxa"/>
          </w:tcPr>
          <w:p w14:paraId="5D79587C" w14:textId="77777777" w:rsidR="00A72D50" w:rsidRPr="00BA7FA1" w:rsidRDefault="00A72D50" w:rsidP="007B6103">
            <w:pPr>
              <w:pStyle w:val="NoSpacing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Inclusion c</w:t>
            </w:r>
            <w:r w:rsidRPr="00BA7FA1">
              <w:rPr>
                <w:rFonts w:eastAsia="Calibri"/>
                <w:b/>
                <w:lang w:val="en-US" w:eastAsia="en-US"/>
              </w:rPr>
              <w:t>riteria for existing Index Components</w:t>
            </w:r>
          </w:p>
        </w:tc>
        <w:tc>
          <w:tcPr>
            <w:tcW w:w="3210" w:type="dxa"/>
          </w:tcPr>
          <w:p w14:paraId="1344749A" w14:textId="77777777" w:rsidR="00A72D50" w:rsidRPr="00BA7FA1" w:rsidRDefault="00A72D50" w:rsidP="007B6103">
            <w:pPr>
              <w:pStyle w:val="NoSpacing"/>
              <w:rPr>
                <w:b/>
                <w:lang w:val="en-US"/>
              </w:rPr>
            </w:pPr>
            <w:r w:rsidRPr="00BA7FA1">
              <w:rPr>
                <w:b/>
                <w:lang w:val="en-US"/>
              </w:rPr>
              <w:t>Maximum Weight for individual security</w:t>
            </w:r>
          </w:p>
        </w:tc>
      </w:tr>
      <w:tr w:rsidR="00A72D50" w14:paraId="56529A33" w14:textId="77777777" w:rsidTr="007B6103">
        <w:tc>
          <w:tcPr>
            <w:tcW w:w="3209" w:type="dxa"/>
          </w:tcPr>
          <w:p w14:paraId="7D319E18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</w:t>
            </w:r>
            <w:r w:rsidRPr="00BA7FA1">
              <w:rPr>
                <w:rFonts w:eastAsia="Calibri"/>
                <w:lang w:val="en-US" w:eastAsia="en-US"/>
              </w:rPr>
              <w:t>apitalization of at least CAD 400,000,000</w:t>
            </w:r>
          </w:p>
          <w:p w14:paraId="738AEB23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>Average Daily Value Traded (“ADV”) over the past 30 Trading Days up to and including the Selection Day of at least CAD 3,000,000</w:t>
            </w:r>
          </w:p>
          <w:p w14:paraId="336B97A0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The security’s price must exceed CAD 3.00</w:t>
            </w:r>
          </w:p>
        </w:tc>
        <w:tc>
          <w:tcPr>
            <w:tcW w:w="3209" w:type="dxa"/>
          </w:tcPr>
          <w:p w14:paraId="41A49CFB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</w:t>
            </w:r>
            <w:r w:rsidRPr="00BA7FA1">
              <w:rPr>
                <w:rFonts w:eastAsia="Calibri"/>
                <w:lang w:val="en-US" w:eastAsia="en-US"/>
              </w:rPr>
              <w:t>apitalization of at least CAD 360,000,000</w:t>
            </w:r>
          </w:p>
          <w:p w14:paraId="63272A70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>Average Daily Value Traded (“ADV”) over the past 30 Trading Days up to and including the Selection Day of at least CAD 2,000,000</w:t>
            </w:r>
          </w:p>
          <w:p w14:paraId="7094020C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>The security’s price must exceed CAD 3.00</w:t>
            </w:r>
          </w:p>
          <w:p w14:paraId="791F6DC2" w14:textId="77777777" w:rsidR="00A72D50" w:rsidRDefault="00A72D50" w:rsidP="007B6103">
            <w:pPr>
              <w:pStyle w:val="NoSpacing"/>
              <w:rPr>
                <w:lang w:val="en-US"/>
              </w:rPr>
            </w:pPr>
          </w:p>
        </w:tc>
        <w:tc>
          <w:tcPr>
            <w:tcW w:w="3210" w:type="dxa"/>
            <w:vAlign w:val="center"/>
          </w:tcPr>
          <w:p w14:paraId="45C29ECB" w14:textId="77777777" w:rsidR="00A72D50" w:rsidRDefault="00A72D50" w:rsidP="007B6103">
            <w:pPr>
              <w:pStyle w:val="NoSpacing"/>
              <w:jc w:val="center"/>
              <w:rPr>
                <w:lang w:val="en-US"/>
              </w:rPr>
            </w:pPr>
            <w:r>
              <w:rPr>
                <w:lang w:val="en-US"/>
              </w:rPr>
              <w:t>10%</w:t>
            </w:r>
          </w:p>
        </w:tc>
      </w:tr>
      <w:tr w:rsidR="00A72D50" w14:paraId="611DDE9F" w14:textId="77777777" w:rsidTr="007B6103">
        <w:tc>
          <w:tcPr>
            <w:tcW w:w="3209" w:type="dxa"/>
          </w:tcPr>
          <w:p w14:paraId="39F2892B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</w:t>
            </w:r>
            <w:r w:rsidRPr="00BA7FA1">
              <w:rPr>
                <w:rFonts w:eastAsia="Calibri"/>
                <w:lang w:val="en-US" w:eastAsia="en-US"/>
              </w:rPr>
              <w:t xml:space="preserve">apitalization of at least CAD </w:t>
            </w:r>
            <w:r>
              <w:rPr>
                <w:rFonts w:eastAsia="Calibri"/>
                <w:lang w:val="en-US" w:eastAsia="en-US"/>
              </w:rPr>
              <w:t>2</w:t>
            </w:r>
            <w:r w:rsidRPr="00BA7FA1">
              <w:rPr>
                <w:rFonts w:eastAsia="Calibri"/>
                <w:lang w:val="en-US" w:eastAsia="en-US"/>
              </w:rPr>
              <w:t>00,000,0</w:t>
            </w:r>
            <w:r>
              <w:rPr>
                <w:rFonts w:eastAsia="Calibri"/>
                <w:lang w:val="en-US" w:eastAsia="en-US"/>
              </w:rPr>
              <w:t>00</w:t>
            </w:r>
          </w:p>
          <w:p w14:paraId="28850D04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lang w:val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Average Daily Value Traded (“ADV”) over the past 30 Trading Days up to and including the Selection Day of at least CAD </w:t>
            </w:r>
            <w:r>
              <w:rPr>
                <w:rFonts w:eastAsia="Calibri"/>
                <w:lang w:val="en-US" w:eastAsia="en-US"/>
              </w:rPr>
              <w:t>1</w:t>
            </w:r>
            <w:r w:rsidRPr="00BA7FA1">
              <w:rPr>
                <w:rFonts w:eastAsia="Calibri"/>
                <w:lang w:val="en-US" w:eastAsia="en-US"/>
              </w:rPr>
              <w:t>,</w:t>
            </w:r>
            <w:r>
              <w:rPr>
                <w:rFonts w:eastAsia="Calibri"/>
                <w:lang w:val="en-US" w:eastAsia="en-US"/>
              </w:rPr>
              <w:t>5</w:t>
            </w:r>
            <w:r w:rsidRPr="00BA7FA1">
              <w:rPr>
                <w:rFonts w:eastAsia="Calibri"/>
                <w:lang w:val="en-US" w:eastAsia="en-US"/>
              </w:rPr>
              <w:t>00,000</w:t>
            </w:r>
          </w:p>
          <w:p w14:paraId="1351167E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lang w:val="en-US"/>
              </w:rPr>
            </w:pPr>
            <w:r>
              <w:rPr>
                <w:rFonts w:eastAsia="Calibri"/>
                <w:lang w:val="en-US" w:eastAsia="en-US"/>
              </w:rPr>
              <w:t>The security’s price must exceed CAD 1.00</w:t>
            </w:r>
          </w:p>
        </w:tc>
        <w:tc>
          <w:tcPr>
            <w:tcW w:w="3209" w:type="dxa"/>
          </w:tcPr>
          <w:p w14:paraId="28D8908E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Capitalization of at least</w:t>
            </w:r>
            <w:r w:rsidRPr="00BA7FA1">
              <w:rPr>
                <w:rFonts w:eastAsia="Calibri"/>
                <w:lang w:val="en-US" w:eastAsia="en-US"/>
              </w:rPr>
              <w:t xml:space="preserve"> CAD </w:t>
            </w:r>
            <w:r>
              <w:rPr>
                <w:rFonts w:eastAsia="Calibri"/>
                <w:lang w:val="en-US" w:eastAsia="en-US"/>
              </w:rPr>
              <w:t>180</w:t>
            </w:r>
            <w:r w:rsidRPr="00BA7FA1">
              <w:rPr>
                <w:rFonts w:eastAsia="Calibri"/>
                <w:lang w:val="en-US" w:eastAsia="en-US"/>
              </w:rPr>
              <w:t>,000,000</w:t>
            </w:r>
          </w:p>
          <w:p w14:paraId="172E5495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Average Daily Value Traded (“ADV”) over the past 30 Trading Days up to and including the Selection Day of at least CAD </w:t>
            </w:r>
            <w:r>
              <w:rPr>
                <w:rFonts w:eastAsia="Calibri"/>
                <w:lang w:val="en-US" w:eastAsia="en-US"/>
              </w:rPr>
              <w:t>1</w:t>
            </w:r>
            <w:r w:rsidRPr="00BA7FA1">
              <w:rPr>
                <w:rFonts w:eastAsia="Calibri"/>
                <w:lang w:val="en-US" w:eastAsia="en-US"/>
              </w:rPr>
              <w:t>,</w:t>
            </w:r>
            <w:r>
              <w:rPr>
                <w:rFonts w:eastAsia="Calibri"/>
                <w:lang w:val="en-US" w:eastAsia="en-US"/>
              </w:rPr>
              <w:t>2</w:t>
            </w:r>
            <w:r w:rsidRPr="00BA7FA1">
              <w:rPr>
                <w:rFonts w:eastAsia="Calibri"/>
                <w:lang w:val="en-US" w:eastAsia="en-US"/>
              </w:rPr>
              <w:t>00,000</w:t>
            </w:r>
          </w:p>
          <w:p w14:paraId="676F860F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The security’s price must exceed CAD </w:t>
            </w:r>
            <w:r>
              <w:rPr>
                <w:rFonts w:eastAsia="Calibri"/>
                <w:lang w:val="en-US" w:eastAsia="en-US"/>
              </w:rPr>
              <w:t>1</w:t>
            </w:r>
            <w:r w:rsidRPr="00BA7FA1">
              <w:rPr>
                <w:rFonts w:eastAsia="Calibri"/>
                <w:lang w:val="en-US" w:eastAsia="en-US"/>
              </w:rPr>
              <w:t>.00</w:t>
            </w:r>
          </w:p>
          <w:p w14:paraId="3C76D48D" w14:textId="77777777" w:rsidR="00A72D50" w:rsidRDefault="00A72D50" w:rsidP="007B6103">
            <w:pPr>
              <w:pStyle w:val="NoSpacing"/>
              <w:rPr>
                <w:lang w:val="en-US"/>
              </w:rPr>
            </w:pPr>
          </w:p>
        </w:tc>
        <w:tc>
          <w:tcPr>
            <w:tcW w:w="3210" w:type="dxa"/>
            <w:vAlign w:val="center"/>
          </w:tcPr>
          <w:p w14:paraId="35C4FCAA" w14:textId="77777777" w:rsidR="00A72D50" w:rsidRDefault="00A72D50" w:rsidP="007B6103">
            <w:pPr>
              <w:pStyle w:val="NoSpacing"/>
              <w:jc w:val="center"/>
              <w:rPr>
                <w:lang w:val="en-US"/>
              </w:rPr>
            </w:pPr>
            <w:r>
              <w:rPr>
                <w:lang w:val="en-US"/>
              </w:rPr>
              <w:t>6%</w:t>
            </w:r>
          </w:p>
        </w:tc>
      </w:tr>
    </w:tbl>
    <w:p w14:paraId="757FABA4" w14:textId="3DE89722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EFAC434" w14:textId="77777777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66AE4A5" w14:textId="77777777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283DFF5C" w14:textId="77777777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C1B607F" w14:textId="1DD24F6E" w:rsidR="00A72D50" w:rsidRPr="00A72D50" w:rsidRDefault="00A72D50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  <w:r w:rsidRPr="00A72D50">
        <w:rPr>
          <w:sz w:val="28"/>
          <w:szCs w:val="28"/>
          <w:u w:val="single"/>
          <w:lang w:val="en-GB"/>
        </w:rPr>
        <w:lastRenderedPageBreak/>
        <w:t>NEW WORDING:</w:t>
      </w:r>
    </w:p>
    <w:p w14:paraId="4A521093" w14:textId="77777777" w:rsidR="00A72D50" w:rsidRPr="0097651D" w:rsidRDefault="00A72D50" w:rsidP="00A72D50">
      <w:pPr>
        <w:pStyle w:val="Heading2"/>
        <w:rPr>
          <w:lang w:val="en-US" w:eastAsia="en-US"/>
        </w:rPr>
      </w:pPr>
      <w:r w:rsidRPr="0097651D">
        <w:rPr>
          <w:lang w:val="en-US" w:eastAsia="en-US"/>
        </w:rPr>
        <w:t>2.1 Selection of the Index components</w:t>
      </w:r>
    </w:p>
    <w:p w14:paraId="4952B344" w14:textId="77777777" w:rsidR="00A72D50" w:rsidRPr="0097651D" w:rsidRDefault="00A72D50" w:rsidP="00A72D50">
      <w:pPr>
        <w:rPr>
          <w:rFonts w:eastAsia="Calibri"/>
          <w:lang w:val="en-US" w:eastAsia="en-US"/>
        </w:rPr>
      </w:pPr>
      <w:r w:rsidRPr="0097651D">
        <w:rPr>
          <w:rFonts w:eastAsia="Calibri"/>
          <w:lang w:val="en-US" w:eastAsia="en-US"/>
        </w:rPr>
        <w:t xml:space="preserve">The initial composition of the Index as well as any ongoing adjustment are based on the following </w:t>
      </w:r>
      <w:r>
        <w:rPr>
          <w:rFonts w:eastAsia="Calibri"/>
          <w:lang w:val="en-US" w:eastAsia="en-US"/>
        </w:rPr>
        <w:t xml:space="preserve">non-discretionary </w:t>
      </w:r>
      <w:r w:rsidRPr="0097651D">
        <w:rPr>
          <w:rFonts w:eastAsia="Calibri"/>
          <w:lang w:val="en-US" w:eastAsia="en-US"/>
        </w:rPr>
        <w:t xml:space="preserve">rules: </w:t>
      </w:r>
    </w:p>
    <w:p w14:paraId="04B405B5" w14:textId="77777777" w:rsidR="00A72D50" w:rsidRDefault="00A72D50" w:rsidP="00A72D50">
      <w:pPr>
        <w:rPr>
          <w:rFonts w:eastAsia="Calibri"/>
          <w:lang w:val="en-US" w:eastAsia="en-US"/>
        </w:rPr>
      </w:pPr>
      <w:r w:rsidRPr="0097651D">
        <w:rPr>
          <w:rFonts w:eastAsia="Calibri"/>
          <w:lang w:val="en-US" w:eastAsia="en-US"/>
        </w:rPr>
        <w:t>On the Selection Days, Solactive AG defines the Index Universe as outlined in Section 4. The selection of the Index Components proceeds as follows</w:t>
      </w:r>
      <w:r>
        <w:rPr>
          <w:rFonts w:eastAsia="Calibri"/>
          <w:lang w:val="en-US" w:eastAsia="en-US"/>
        </w:rPr>
        <w:t>.</w:t>
      </w:r>
    </w:p>
    <w:p w14:paraId="094BA79B" w14:textId="77777777" w:rsidR="00A72D50" w:rsidRDefault="00A72D50" w:rsidP="00A72D50">
      <w:pPr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t>The Index applies different selection criteria to current Index Constituents and Non-Constituents as highlighted in columns one and two in the table below. All companies fulfilling these criteria are added to the Index with a maximum allowable weight as highlighted in column three in the table below.</w:t>
      </w:r>
    </w:p>
    <w:p w14:paraId="36699749" w14:textId="77777777" w:rsidR="00A72D50" w:rsidRPr="00B241A4" w:rsidRDefault="00A72D50" w:rsidP="00A72D50">
      <w:pPr>
        <w:rPr>
          <w:rFonts w:eastAsia="Calibri"/>
          <w:lang w:val="en-US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1"/>
        <w:gridCol w:w="2697"/>
        <w:gridCol w:w="2613"/>
        <w:gridCol w:w="2327"/>
      </w:tblGrid>
      <w:tr w:rsidR="00A72D50" w:rsidRPr="00FD6B35" w14:paraId="02F2C909" w14:textId="77777777" w:rsidTr="007B6103">
        <w:tc>
          <w:tcPr>
            <w:tcW w:w="1991" w:type="dxa"/>
          </w:tcPr>
          <w:p w14:paraId="0BDDAB48" w14:textId="77777777" w:rsidR="00A72D50" w:rsidRDefault="00A72D50" w:rsidP="007B6103">
            <w:pPr>
              <w:pStyle w:val="NoSpacing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2697" w:type="dxa"/>
          </w:tcPr>
          <w:p w14:paraId="5200A1E0" w14:textId="77777777" w:rsidR="00A72D50" w:rsidRDefault="00A72D50" w:rsidP="007B6103">
            <w:pPr>
              <w:pStyle w:val="NoSpacing"/>
              <w:jc w:val="center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1.</w:t>
            </w:r>
          </w:p>
        </w:tc>
        <w:tc>
          <w:tcPr>
            <w:tcW w:w="2613" w:type="dxa"/>
          </w:tcPr>
          <w:p w14:paraId="7D4EFB78" w14:textId="77777777" w:rsidR="00A72D50" w:rsidRDefault="00A72D50" w:rsidP="007B6103">
            <w:pPr>
              <w:pStyle w:val="NoSpacing"/>
              <w:jc w:val="center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2.</w:t>
            </w:r>
          </w:p>
        </w:tc>
        <w:tc>
          <w:tcPr>
            <w:tcW w:w="2327" w:type="dxa"/>
          </w:tcPr>
          <w:p w14:paraId="5A12166A" w14:textId="77777777" w:rsidR="00A72D50" w:rsidRPr="00BA7FA1" w:rsidRDefault="00A72D50" w:rsidP="007B6103">
            <w:pPr>
              <w:pStyle w:val="NoSpacing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3.</w:t>
            </w:r>
          </w:p>
        </w:tc>
      </w:tr>
      <w:tr w:rsidR="00A72D50" w:rsidRPr="00432583" w14:paraId="47260B7F" w14:textId="77777777" w:rsidTr="007B6103">
        <w:tc>
          <w:tcPr>
            <w:tcW w:w="1991" w:type="dxa"/>
          </w:tcPr>
          <w:p w14:paraId="371720A8" w14:textId="77777777" w:rsidR="00A72D50" w:rsidRDefault="00A72D50" w:rsidP="007B6103">
            <w:pPr>
              <w:pStyle w:val="NoSpacing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2697" w:type="dxa"/>
          </w:tcPr>
          <w:p w14:paraId="0D4CA454" w14:textId="77777777" w:rsidR="00A72D50" w:rsidRPr="00BA7FA1" w:rsidRDefault="00A72D50" w:rsidP="007B6103">
            <w:pPr>
              <w:pStyle w:val="NoSpacing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Inclusion c</w:t>
            </w:r>
            <w:r w:rsidRPr="00BA7FA1">
              <w:rPr>
                <w:rFonts w:eastAsia="Calibri"/>
                <w:b/>
                <w:lang w:val="en-US" w:eastAsia="en-US"/>
              </w:rPr>
              <w:t>riteria for companies not yet included in the Index</w:t>
            </w:r>
          </w:p>
        </w:tc>
        <w:tc>
          <w:tcPr>
            <w:tcW w:w="2613" w:type="dxa"/>
          </w:tcPr>
          <w:p w14:paraId="5048E615" w14:textId="77777777" w:rsidR="00A72D50" w:rsidRPr="00BA7FA1" w:rsidRDefault="00A72D50" w:rsidP="007B6103">
            <w:pPr>
              <w:pStyle w:val="NoSpacing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Inclusion c</w:t>
            </w:r>
            <w:r w:rsidRPr="00BA7FA1">
              <w:rPr>
                <w:rFonts w:eastAsia="Calibri"/>
                <w:b/>
                <w:lang w:val="en-US" w:eastAsia="en-US"/>
              </w:rPr>
              <w:t>riteria for existing Index Components</w:t>
            </w:r>
          </w:p>
        </w:tc>
        <w:tc>
          <w:tcPr>
            <w:tcW w:w="2327" w:type="dxa"/>
          </w:tcPr>
          <w:p w14:paraId="17AF9CFB" w14:textId="77777777" w:rsidR="00A72D50" w:rsidRPr="00BA7FA1" w:rsidRDefault="00A72D50" w:rsidP="007B6103">
            <w:pPr>
              <w:pStyle w:val="NoSpacing"/>
              <w:rPr>
                <w:b/>
                <w:lang w:val="en-US"/>
              </w:rPr>
            </w:pPr>
            <w:r w:rsidRPr="00BA7FA1">
              <w:rPr>
                <w:b/>
                <w:lang w:val="en-US"/>
              </w:rPr>
              <w:t>Maximum Weight for individual security</w:t>
            </w:r>
          </w:p>
        </w:tc>
      </w:tr>
      <w:tr w:rsidR="00A72D50" w14:paraId="3F1B2E5F" w14:textId="77777777" w:rsidTr="007B6103">
        <w:tc>
          <w:tcPr>
            <w:tcW w:w="1991" w:type="dxa"/>
          </w:tcPr>
          <w:p w14:paraId="1993D776" w14:textId="77777777" w:rsidR="00A72D50" w:rsidRPr="00FD6B35" w:rsidRDefault="00A72D50" w:rsidP="007B6103">
            <w:pPr>
              <w:pStyle w:val="NoSpacing"/>
              <w:ind w:left="360"/>
              <w:rPr>
                <w:rFonts w:eastAsia="Calibri"/>
                <w:b/>
                <w:bCs/>
                <w:lang w:val="en-US" w:eastAsia="en-US"/>
              </w:rPr>
            </w:pPr>
            <w:r w:rsidRPr="00FD6B35">
              <w:rPr>
                <w:rFonts w:eastAsia="Calibri"/>
                <w:b/>
                <w:bCs/>
                <w:lang w:val="en-US" w:eastAsia="en-US"/>
              </w:rPr>
              <w:t>1.</w:t>
            </w:r>
          </w:p>
        </w:tc>
        <w:tc>
          <w:tcPr>
            <w:tcW w:w="2697" w:type="dxa"/>
          </w:tcPr>
          <w:p w14:paraId="57BD98EA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</w:t>
            </w:r>
            <w:r w:rsidRPr="00BA7FA1">
              <w:rPr>
                <w:rFonts w:eastAsia="Calibri"/>
                <w:lang w:val="en-US" w:eastAsia="en-US"/>
              </w:rPr>
              <w:t>apitalization of at least CAD 400,000,000</w:t>
            </w:r>
          </w:p>
          <w:p w14:paraId="1FA03B0D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Average Daily Value Traded (“ADV”) over the past </w:t>
            </w:r>
            <w:r>
              <w:rPr>
                <w:rFonts w:eastAsia="Calibri"/>
                <w:lang w:val="en-US" w:eastAsia="en-US"/>
              </w:rPr>
              <w:t>90</w:t>
            </w:r>
            <w:r w:rsidRPr="00BA7FA1">
              <w:rPr>
                <w:rFonts w:eastAsia="Calibri"/>
                <w:lang w:val="en-US" w:eastAsia="en-US"/>
              </w:rPr>
              <w:t xml:space="preserve"> Trading Days up to and including the Selection Day of at least CAD 3,000,000</w:t>
            </w:r>
          </w:p>
          <w:p w14:paraId="610626BB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The security’s price must exceed CAD 3.00</w:t>
            </w:r>
          </w:p>
        </w:tc>
        <w:tc>
          <w:tcPr>
            <w:tcW w:w="2613" w:type="dxa"/>
          </w:tcPr>
          <w:p w14:paraId="4408B8F0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</w:t>
            </w:r>
            <w:r w:rsidRPr="00BA7FA1">
              <w:rPr>
                <w:rFonts w:eastAsia="Calibri"/>
                <w:lang w:val="en-US" w:eastAsia="en-US"/>
              </w:rPr>
              <w:t>apitalization of at least CAD 360,000,000</w:t>
            </w:r>
          </w:p>
          <w:p w14:paraId="1DABA356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Average Daily Value Traded (“ADV”) over the past </w:t>
            </w:r>
            <w:r>
              <w:rPr>
                <w:rFonts w:eastAsia="Calibri"/>
                <w:lang w:val="en-US" w:eastAsia="en-US"/>
              </w:rPr>
              <w:t>90</w:t>
            </w:r>
            <w:r w:rsidRPr="00BA7FA1">
              <w:rPr>
                <w:rFonts w:eastAsia="Calibri"/>
                <w:lang w:val="en-US" w:eastAsia="en-US"/>
              </w:rPr>
              <w:t xml:space="preserve"> Trading Days up to and including the Selection Day of at least CAD 2,000,000</w:t>
            </w:r>
          </w:p>
          <w:p w14:paraId="5CA5CD0B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>The security’s price must exceed CAD 3.00</w:t>
            </w:r>
          </w:p>
          <w:p w14:paraId="5FB7FEAE" w14:textId="77777777" w:rsidR="00A72D50" w:rsidRDefault="00A72D50" w:rsidP="007B6103">
            <w:pPr>
              <w:pStyle w:val="NoSpacing"/>
              <w:rPr>
                <w:lang w:val="en-US"/>
              </w:rPr>
            </w:pPr>
          </w:p>
        </w:tc>
        <w:tc>
          <w:tcPr>
            <w:tcW w:w="2327" w:type="dxa"/>
            <w:vAlign w:val="center"/>
          </w:tcPr>
          <w:p w14:paraId="30B23154" w14:textId="77777777" w:rsidR="00A72D50" w:rsidRDefault="00A72D50" w:rsidP="007B6103">
            <w:pPr>
              <w:pStyle w:val="NoSpacing"/>
              <w:jc w:val="center"/>
              <w:rPr>
                <w:lang w:val="en-US"/>
              </w:rPr>
            </w:pPr>
            <w:r>
              <w:rPr>
                <w:lang w:val="en-US"/>
              </w:rPr>
              <w:t>10%</w:t>
            </w:r>
          </w:p>
        </w:tc>
      </w:tr>
      <w:tr w:rsidR="00A72D50" w14:paraId="74F74D14" w14:textId="77777777" w:rsidTr="007B6103">
        <w:tc>
          <w:tcPr>
            <w:tcW w:w="1991" w:type="dxa"/>
          </w:tcPr>
          <w:p w14:paraId="10CEB799" w14:textId="77777777" w:rsidR="00A72D50" w:rsidRPr="00FD6B35" w:rsidRDefault="00A72D50" w:rsidP="007B6103">
            <w:pPr>
              <w:pStyle w:val="NoSpacing"/>
              <w:ind w:left="360"/>
              <w:rPr>
                <w:rFonts w:eastAsia="Calibri"/>
                <w:b/>
                <w:bCs/>
                <w:lang w:val="en-US" w:eastAsia="en-US"/>
              </w:rPr>
            </w:pPr>
            <w:r w:rsidRPr="00FD6B35">
              <w:rPr>
                <w:rFonts w:eastAsia="Calibri"/>
                <w:b/>
                <w:bCs/>
                <w:lang w:val="en-US" w:eastAsia="en-US"/>
              </w:rPr>
              <w:t>2..</w:t>
            </w:r>
          </w:p>
        </w:tc>
        <w:tc>
          <w:tcPr>
            <w:tcW w:w="2697" w:type="dxa"/>
          </w:tcPr>
          <w:p w14:paraId="65662E30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</w:t>
            </w:r>
            <w:r w:rsidRPr="00BA7FA1">
              <w:rPr>
                <w:rFonts w:eastAsia="Calibri"/>
                <w:lang w:val="en-US" w:eastAsia="en-US"/>
              </w:rPr>
              <w:t xml:space="preserve">apitalization of at least CAD </w:t>
            </w:r>
            <w:r>
              <w:rPr>
                <w:rFonts w:eastAsia="Calibri"/>
                <w:lang w:val="en-US" w:eastAsia="en-US"/>
              </w:rPr>
              <w:t>140</w:t>
            </w:r>
            <w:r w:rsidRPr="00BA7FA1">
              <w:rPr>
                <w:rFonts w:eastAsia="Calibri"/>
                <w:lang w:val="en-US" w:eastAsia="en-US"/>
              </w:rPr>
              <w:t>,000,0</w:t>
            </w:r>
            <w:r>
              <w:rPr>
                <w:rFonts w:eastAsia="Calibri"/>
                <w:lang w:val="en-US" w:eastAsia="en-US"/>
              </w:rPr>
              <w:t>00</w:t>
            </w:r>
          </w:p>
          <w:p w14:paraId="1C06DDD4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lang w:val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Average Daily Value Traded (“ADV”) over the past </w:t>
            </w:r>
            <w:r>
              <w:rPr>
                <w:rFonts w:eastAsia="Calibri"/>
                <w:lang w:val="en-US" w:eastAsia="en-US"/>
              </w:rPr>
              <w:t>90</w:t>
            </w:r>
            <w:r w:rsidRPr="00BA7FA1">
              <w:rPr>
                <w:rFonts w:eastAsia="Calibri"/>
                <w:lang w:val="en-US" w:eastAsia="en-US"/>
              </w:rPr>
              <w:t xml:space="preserve"> Trading Days up to and including the Selection Day of at least CAD </w:t>
            </w:r>
            <w:r>
              <w:rPr>
                <w:rFonts w:eastAsia="Calibri"/>
                <w:lang w:val="en-US" w:eastAsia="en-US"/>
              </w:rPr>
              <w:t>1</w:t>
            </w:r>
            <w:r w:rsidRPr="00BA7FA1">
              <w:rPr>
                <w:rFonts w:eastAsia="Calibri"/>
                <w:lang w:val="en-US" w:eastAsia="en-US"/>
              </w:rPr>
              <w:t>,</w:t>
            </w:r>
            <w:r>
              <w:rPr>
                <w:rFonts w:eastAsia="Calibri"/>
                <w:lang w:val="en-US" w:eastAsia="en-US"/>
              </w:rPr>
              <w:t>000,000</w:t>
            </w:r>
          </w:p>
          <w:p w14:paraId="4E78C131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lang w:val="en-US"/>
              </w:rPr>
            </w:pPr>
            <w:r>
              <w:rPr>
                <w:rFonts w:eastAsia="Calibri"/>
                <w:lang w:val="en-US" w:eastAsia="en-US"/>
              </w:rPr>
              <w:t>The security’s price must exceed CAD 0.80</w:t>
            </w:r>
          </w:p>
        </w:tc>
        <w:tc>
          <w:tcPr>
            <w:tcW w:w="2613" w:type="dxa"/>
          </w:tcPr>
          <w:p w14:paraId="099850F7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Capitalization of at least</w:t>
            </w:r>
            <w:r w:rsidRPr="00BA7FA1">
              <w:rPr>
                <w:rFonts w:eastAsia="Calibri"/>
                <w:lang w:val="en-US" w:eastAsia="en-US"/>
              </w:rPr>
              <w:t xml:space="preserve"> CAD </w:t>
            </w:r>
            <w:r>
              <w:rPr>
                <w:rFonts w:eastAsia="Calibri"/>
                <w:lang w:val="en-US" w:eastAsia="en-US"/>
              </w:rPr>
              <w:t>120</w:t>
            </w:r>
            <w:r w:rsidRPr="00BA7FA1">
              <w:rPr>
                <w:rFonts w:eastAsia="Calibri"/>
                <w:lang w:val="en-US" w:eastAsia="en-US"/>
              </w:rPr>
              <w:t>,000,000</w:t>
            </w:r>
          </w:p>
          <w:p w14:paraId="3366D73E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Average Daily Value Traded (“ADV”) over the past </w:t>
            </w:r>
            <w:r>
              <w:rPr>
                <w:rFonts w:eastAsia="Calibri"/>
                <w:lang w:val="en-US" w:eastAsia="en-US"/>
              </w:rPr>
              <w:t>90</w:t>
            </w:r>
            <w:r w:rsidRPr="00BA7FA1">
              <w:rPr>
                <w:rFonts w:eastAsia="Calibri"/>
                <w:lang w:val="en-US" w:eastAsia="en-US"/>
              </w:rPr>
              <w:t xml:space="preserve"> Trading Days up to and including the Selection Day of at least CAD </w:t>
            </w:r>
            <w:r>
              <w:rPr>
                <w:rFonts w:eastAsia="Calibri"/>
                <w:lang w:val="en-US" w:eastAsia="en-US"/>
              </w:rPr>
              <w:t>800,00</w:t>
            </w:r>
          </w:p>
          <w:p w14:paraId="0B5C3241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The security’s price must exceed CAD </w:t>
            </w:r>
            <w:r>
              <w:rPr>
                <w:rFonts w:eastAsia="Calibri"/>
                <w:lang w:val="en-US" w:eastAsia="en-US"/>
              </w:rPr>
              <w:t>0</w:t>
            </w:r>
            <w:r w:rsidRPr="00BA7FA1">
              <w:rPr>
                <w:rFonts w:eastAsia="Calibri"/>
                <w:lang w:val="en-US" w:eastAsia="en-US"/>
              </w:rPr>
              <w:t>.</w:t>
            </w:r>
            <w:r>
              <w:rPr>
                <w:rFonts w:eastAsia="Calibri"/>
                <w:lang w:val="en-US" w:eastAsia="en-US"/>
              </w:rPr>
              <w:t>8</w:t>
            </w:r>
            <w:r w:rsidRPr="00BA7FA1">
              <w:rPr>
                <w:rFonts w:eastAsia="Calibri"/>
                <w:lang w:val="en-US" w:eastAsia="en-US"/>
              </w:rPr>
              <w:t>0</w:t>
            </w:r>
          </w:p>
          <w:p w14:paraId="6B009B16" w14:textId="77777777" w:rsidR="00A72D50" w:rsidRDefault="00A72D50" w:rsidP="007B6103">
            <w:pPr>
              <w:pStyle w:val="NoSpacing"/>
              <w:rPr>
                <w:lang w:val="en-US"/>
              </w:rPr>
            </w:pPr>
          </w:p>
        </w:tc>
        <w:tc>
          <w:tcPr>
            <w:tcW w:w="2327" w:type="dxa"/>
            <w:vAlign w:val="center"/>
          </w:tcPr>
          <w:p w14:paraId="114A9308" w14:textId="77777777" w:rsidR="00A72D50" w:rsidRDefault="00A72D50" w:rsidP="007B6103">
            <w:pPr>
              <w:pStyle w:val="NoSpacing"/>
              <w:jc w:val="center"/>
              <w:rPr>
                <w:lang w:val="en-US"/>
              </w:rPr>
            </w:pPr>
            <w:r>
              <w:rPr>
                <w:lang w:val="en-US"/>
              </w:rPr>
              <w:t>6%</w:t>
            </w:r>
          </w:p>
        </w:tc>
      </w:tr>
    </w:tbl>
    <w:p w14:paraId="4E54FACA" w14:textId="77777777" w:rsidR="00A72D50" w:rsidRPr="0026158D" w:rsidRDefault="00A72D50" w:rsidP="00A72D50">
      <w:pPr>
        <w:rPr>
          <w:rFonts w:eastAsia="Calibri"/>
          <w:lang w:val="en-US" w:eastAsia="en-US"/>
        </w:rPr>
      </w:pPr>
    </w:p>
    <w:p w14:paraId="2610CD72" w14:textId="0C3A49DF" w:rsidR="00A72D50" w:rsidRDefault="00A72D50" w:rsidP="00A72D50">
      <w:pPr>
        <w:rPr>
          <w:rFonts w:eastAsia="Calibri"/>
          <w:lang w:val="en-US" w:eastAsia="en-US"/>
        </w:rPr>
      </w:pPr>
      <w:r w:rsidRPr="0026158D">
        <w:rPr>
          <w:rFonts w:eastAsia="Calibri"/>
          <w:lang w:val="en-US" w:eastAsia="en-US"/>
        </w:rPr>
        <w:lastRenderedPageBreak/>
        <w:t xml:space="preserve">If the application of </w:t>
      </w:r>
      <w:r w:rsidR="005F038A" w:rsidRPr="00432583">
        <w:rPr>
          <w:rFonts w:eastAsia="Calibri"/>
          <w:lang w:val="en-US" w:eastAsia="en-US"/>
        </w:rPr>
        <w:t xml:space="preserve">selection </w:t>
      </w:r>
      <w:r w:rsidRPr="0026158D">
        <w:rPr>
          <w:rFonts w:eastAsia="Calibri"/>
          <w:lang w:val="en-US" w:eastAsia="en-US"/>
        </w:rPr>
        <w:t xml:space="preserve">criteria above results in less than 15 </w:t>
      </w:r>
      <w:r w:rsidR="005F038A" w:rsidRPr="00432583">
        <w:rPr>
          <w:lang w:val="en-US"/>
        </w:rPr>
        <w:t>Index</w:t>
      </w:r>
      <w:r w:rsidR="005F038A">
        <w:rPr>
          <w:lang w:val="en-US"/>
        </w:rPr>
        <w:t xml:space="preserve"> </w:t>
      </w:r>
      <w:r w:rsidR="000521D7" w:rsidRPr="00432583">
        <w:rPr>
          <w:lang w:val="en-US"/>
        </w:rPr>
        <w:t>Components</w:t>
      </w:r>
      <w:r w:rsidR="000521D7" w:rsidRPr="0026158D">
        <w:rPr>
          <w:rFonts w:eastAsia="Calibri"/>
          <w:lang w:val="en-US" w:eastAsia="en-US"/>
        </w:rPr>
        <w:t>,</w:t>
      </w:r>
      <w:r w:rsidRPr="0026158D">
        <w:rPr>
          <w:rFonts w:eastAsia="Calibri"/>
          <w:lang w:val="en-US" w:eastAsia="en-US"/>
        </w:rPr>
        <w:t xml:space="preserve"> the minimum criteria (Row 2.) will be relaxed stepwise by 10% until 15 </w:t>
      </w:r>
      <w:r w:rsidR="005F038A" w:rsidRPr="00432583">
        <w:rPr>
          <w:lang w:val="en-US"/>
        </w:rPr>
        <w:t>Index</w:t>
      </w:r>
      <w:r w:rsidR="005F038A">
        <w:rPr>
          <w:lang w:val="en-US"/>
        </w:rPr>
        <w:t xml:space="preserve"> </w:t>
      </w:r>
      <w:r w:rsidR="005F038A" w:rsidRPr="00432583">
        <w:rPr>
          <w:lang w:val="en-US"/>
        </w:rPr>
        <w:t>Components</w:t>
      </w:r>
      <w:r w:rsidRPr="0026158D">
        <w:rPr>
          <w:rFonts w:eastAsia="Calibri"/>
          <w:lang w:val="en-US" w:eastAsia="en-US"/>
        </w:rPr>
        <w:t xml:space="preserve"> are </w:t>
      </w:r>
      <w:r w:rsidR="005F038A" w:rsidRPr="00432583">
        <w:rPr>
          <w:rFonts w:eastAsia="Calibri"/>
          <w:lang w:val="en-US" w:eastAsia="en-US"/>
        </w:rPr>
        <w:t>selected</w:t>
      </w:r>
      <w:r w:rsidRPr="0026158D">
        <w:rPr>
          <w:rFonts w:eastAsia="Calibri"/>
          <w:lang w:val="en-US" w:eastAsia="en-US"/>
        </w:rPr>
        <w:t>.</w:t>
      </w:r>
      <w:r w:rsidR="001242FC">
        <w:rPr>
          <w:rFonts w:eastAsia="Calibri"/>
          <w:lang w:val="en-US" w:eastAsia="en-US"/>
        </w:rPr>
        <w:t xml:space="preserve"> </w:t>
      </w:r>
      <w:r w:rsidRPr="0026158D">
        <w:rPr>
          <w:rFonts w:eastAsia="Calibri"/>
          <w:lang w:val="en-US" w:eastAsia="en-US"/>
        </w:rPr>
        <w:t xml:space="preserve">The </w:t>
      </w:r>
      <w:r w:rsidR="001242FC" w:rsidRPr="00432583">
        <w:rPr>
          <w:rFonts w:eastAsia="Calibri"/>
          <w:lang w:val="en-US" w:eastAsia="en-US"/>
        </w:rPr>
        <w:t>above-mentioned</w:t>
      </w:r>
      <w:r w:rsidRPr="0026158D">
        <w:rPr>
          <w:rFonts w:eastAsia="Calibri"/>
          <w:lang w:val="en-US" w:eastAsia="en-US"/>
        </w:rPr>
        <w:t xml:space="preserve"> steps of relaxation do not apply for the security’s price. </w:t>
      </w:r>
    </w:p>
    <w:p w14:paraId="568D7DC1" w14:textId="77777777" w:rsidR="000521D7" w:rsidRPr="0026158D" w:rsidRDefault="000521D7" w:rsidP="00A72D50">
      <w:pPr>
        <w:rPr>
          <w:rFonts w:eastAsia="Calibri"/>
          <w:lang w:val="en-US" w:eastAsia="en-US"/>
        </w:rPr>
      </w:pPr>
    </w:p>
    <w:p w14:paraId="73B1E4EF" w14:textId="2B6AAD06" w:rsidR="00A72D50" w:rsidRDefault="00A72D50" w:rsidP="00A72D50">
      <w:pPr>
        <w:rPr>
          <w:rFonts w:eastAsia="Calibri"/>
          <w:lang w:val="en-US" w:eastAsia="en-US"/>
        </w:rPr>
      </w:pPr>
      <w:r w:rsidRPr="0026158D">
        <w:rPr>
          <w:rFonts w:eastAsia="Calibri"/>
          <w:lang w:val="en-US" w:eastAsia="en-US"/>
        </w:rPr>
        <w:t>The table below shows an illustration for the thresholds under a first step of relaxation (i.e. reducing Market Capitalization and ADV over 90 Days by 10%).</w:t>
      </w:r>
    </w:p>
    <w:p w14:paraId="0AA89692" w14:textId="77777777" w:rsidR="00A72D50" w:rsidRPr="00394003" w:rsidRDefault="00A72D50" w:rsidP="00A72D50">
      <w:pPr>
        <w:pStyle w:val="NoSpacing"/>
        <w:ind w:left="360"/>
        <w:rPr>
          <w:rFonts w:eastAsia="Calibri"/>
          <w:lang w:val="en-US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1"/>
        <w:gridCol w:w="2697"/>
        <w:gridCol w:w="2613"/>
        <w:gridCol w:w="2327"/>
      </w:tblGrid>
      <w:tr w:rsidR="00A72D50" w14:paraId="42F421D8" w14:textId="77777777" w:rsidTr="007B6103">
        <w:tc>
          <w:tcPr>
            <w:tcW w:w="1991" w:type="dxa"/>
          </w:tcPr>
          <w:p w14:paraId="563D3536" w14:textId="77777777" w:rsidR="00A72D50" w:rsidRPr="00FD6B35" w:rsidRDefault="00A72D50" w:rsidP="007B6103">
            <w:pPr>
              <w:pStyle w:val="NoSpacing"/>
              <w:ind w:left="360"/>
              <w:rPr>
                <w:rFonts w:eastAsia="Calibri"/>
                <w:b/>
                <w:bCs/>
                <w:lang w:val="en-US" w:eastAsia="en-US"/>
              </w:rPr>
            </w:pPr>
            <w:r w:rsidRPr="00FD6B35">
              <w:rPr>
                <w:rFonts w:eastAsia="Calibri"/>
                <w:b/>
                <w:bCs/>
                <w:lang w:val="en-US" w:eastAsia="en-US"/>
              </w:rPr>
              <w:t>2.</w:t>
            </w:r>
          </w:p>
        </w:tc>
        <w:tc>
          <w:tcPr>
            <w:tcW w:w="2697" w:type="dxa"/>
          </w:tcPr>
          <w:p w14:paraId="052F4964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</w:t>
            </w:r>
            <w:r w:rsidRPr="00BA7FA1">
              <w:rPr>
                <w:rFonts w:eastAsia="Calibri"/>
                <w:lang w:val="en-US" w:eastAsia="en-US"/>
              </w:rPr>
              <w:t xml:space="preserve">apitalization of at least CAD </w:t>
            </w:r>
            <w:r>
              <w:rPr>
                <w:rFonts w:eastAsia="Calibri"/>
                <w:lang w:val="en-US" w:eastAsia="en-US"/>
              </w:rPr>
              <w:t>126</w:t>
            </w:r>
            <w:r w:rsidRPr="00BA7FA1">
              <w:rPr>
                <w:rFonts w:eastAsia="Calibri"/>
                <w:lang w:val="en-US" w:eastAsia="en-US"/>
              </w:rPr>
              <w:t>,000,0</w:t>
            </w:r>
            <w:r>
              <w:rPr>
                <w:rFonts w:eastAsia="Calibri"/>
                <w:lang w:val="en-US" w:eastAsia="en-US"/>
              </w:rPr>
              <w:t>00</w:t>
            </w:r>
          </w:p>
          <w:p w14:paraId="021F2812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lang w:val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Average Daily Value Traded (“ADV”) over the past </w:t>
            </w:r>
            <w:r>
              <w:rPr>
                <w:rFonts w:eastAsia="Calibri"/>
                <w:lang w:val="en-US" w:eastAsia="en-US"/>
              </w:rPr>
              <w:t>90</w:t>
            </w:r>
            <w:r w:rsidRPr="00BA7FA1">
              <w:rPr>
                <w:rFonts w:eastAsia="Calibri"/>
                <w:lang w:val="en-US" w:eastAsia="en-US"/>
              </w:rPr>
              <w:t xml:space="preserve"> Trading Days up to and including the Selection Day of at least CAD </w:t>
            </w:r>
            <w:r>
              <w:rPr>
                <w:rFonts w:eastAsia="Calibri"/>
                <w:lang w:val="en-US" w:eastAsia="en-US"/>
              </w:rPr>
              <w:t>900,000</w:t>
            </w:r>
          </w:p>
          <w:p w14:paraId="0050EA7F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lang w:val="en-US"/>
              </w:rPr>
            </w:pPr>
            <w:r>
              <w:rPr>
                <w:rFonts w:eastAsia="Calibri"/>
                <w:lang w:val="en-US" w:eastAsia="en-US"/>
              </w:rPr>
              <w:t>The security’s price must exceed CAD 0.80</w:t>
            </w:r>
          </w:p>
        </w:tc>
        <w:tc>
          <w:tcPr>
            <w:tcW w:w="2613" w:type="dxa"/>
          </w:tcPr>
          <w:p w14:paraId="3B40C735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M</w:t>
            </w:r>
            <w:r w:rsidRPr="00BA7FA1">
              <w:rPr>
                <w:rFonts w:eastAsia="Calibri"/>
                <w:lang w:val="en-US" w:eastAsia="en-US"/>
              </w:rPr>
              <w:t xml:space="preserve">arket </w:t>
            </w:r>
            <w:r>
              <w:rPr>
                <w:rFonts w:eastAsia="Calibri"/>
                <w:lang w:val="en-US" w:eastAsia="en-US"/>
              </w:rPr>
              <w:t>Capitalization of at least</w:t>
            </w:r>
            <w:r w:rsidRPr="00BA7FA1">
              <w:rPr>
                <w:rFonts w:eastAsia="Calibri"/>
                <w:lang w:val="en-US" w:eastAsia="en-US"/>
              </w:rPr>
              <w:t xml:space="preserve"> CAD </w:t>
            </w:r>
            <w:r>
              <w:rPr>
                <w:rFonts w:eastAsia="Calibri"/>
                <w:lang w:val="en-US" w:eastAsia="en-US"/>
              </w:rPr>
              <w:t>108</w:t>
            </w:r>
            <w:r w:rsidRPr="00BA7FA1">
              <w:rPr>
                <w:rFonts w:eastAsia="Calibri"/>
                <w:lang w:val="en-US" w:eastAsia="en-US"/>
              </w:rPr>
              <w:t>,000,000</w:t>
            </w:r>
          </w:p>
          <w:p w14:paraId="3F270827" w14:textId="77777777" w:rsidR="00A72D50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Average Daily Value Traded (“ADV”) over the past </w:t>
            </w:r>
            <w:r>
              <w:rPr>
                <w:rFonts w:eastAsia="Calibri"/>
                <w:lang w:val="en-US" w:eastAsia="en-US"/>
              </w:rPr>
              <w:t>90</w:t>
            </w:r>
            <w:r w:rsidRPr="00BA7FA1">
              <w:rPr>
                <w:rFonts w:eastAsia="Calibri"/>
                <w:lang w:val="en-US" w:eastAsia="en-US"/>
              </w:rPr>
              <w:t xml:space="preserve"> Trading Days up to and including the Selection Day of at least CAD </w:t>
            </w:r>
            <w:r>
              <w:rPr>
                <w:rFonts w:eastAsia="Calibri"/>
                <w:lang w:val="en-US" w:eastAsia="en-US"/>
              </w:rPr>
              <w:t>720</w:t>
            </w:r>
            <w:r w:rsidRPr="00BA7FA1">
              <w:rPr>
                <w:rFonts w:eastAsia="Calibri"/>
                <w:lang w:val="en-US" w:eastAsia="en-US"/>
              </w:rPr>
              <w:t>,000</w:t>
            </w:r>
          </w:p>
          <w:p w14:paraId="577089D2" w14:textId="77777777" w:rsidR="00A72D50" w:rsidRPr="00BA7FA1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BA7FA1">
              <w:rPr>
                <w:rFonts w:eastAsia="Calibri"/>
                <w:lang w:val="en-US" w:eastAsia="en-US"/>
              </w:rPr>
              <w:t xml:space="preserve">The security’s price must exceed CAD </w:t>
            </w:r>
            <w:r>
              <w:rPr>
                <w:rFonts w:eastAsia="Calibri"/>
                <w:lang w:val="en-US" w:eastAsia="en-US"/>
              </w:rPr>
              <w:t>0</w:t>
            </w:r>
            <w:r w:rsidRPr="00BA7FA1">
              <w:rPr>
                <w:rFonts w:eastAsia="Calibri"/>
                <w:lang w:val="en-US" w:eastAsia="en-US"/>
              </w:rPr>
              <w:t>.</w:t>
            </w:r>
            <w:r>
              <w:rPr>
                <w:rFonts w:eastAsia="Calibri"/>
                <w:lang w:val="en-US" w:eastAsia="en-US"/>
              </w:rPr>
              <w:t>8</w:t>
            </w:r>
            <w:r w:rsidRPr="00BA7FA1">
              <w:rPr>
                <w:rFonts w:eastAsia="Calibri"/>
                <w:lang w:val="en-US" w:eastAsia="en-US"/>
              </w:rPr>
              <w:t>0</w:t>
            </w:r>
          </w:p>
          <w:p w14:paraId="13642C56" w14:textId="77777777" w:rsidR="00A72D50" w:rsidRDefault="00A72D50" w:rsidP="007B6103">
            <w:pPr>
              <w:pStyle w:val="NoSpacing"/>
              <w:rPr>
                <w:lang w:val="en-US"/>
              </w:rPr>
            </w:pPr>
          </w:p>
        </w:tc>
        <w:tc>
          <w:tcPr>
            <w:tcW w:w="2327" w:type="dxa"/>
            <w:vAlign w:val="center"/>
          </w:tcPr>
          <w:p w14:paraId="05059A11" w14:textId="77777777" w:rsidR="00A72D50" w:rsidRPr="00FD6B35" w:rsidRDefault="00A72D50" w:rsidP="00A72D50">
            <w:pPr>
              <w:pStyle w:val="NoSpacing"/>
              <w:numPr>
                <w:ilvl w:val="0"/>
                <w:numId w:val="27"/>
              </w:numPr>
              <w:rPr>
                <w:rFonts w:eastAsia="Calibri"/>
                <w:lang w:val="en-US" w:eastAsia="en-US"/>
              </w:rPr>
            </w:pPr>
            <w:r w:rsidRPr="00FD6B35">
              <w:rPr>
                <w:rFonts w:eastAsia="Calibri"/>
                <w:lang w:val="en-US" w:eastAsia="en-US"/>
              </w:rPr>
              <w:t>6%</w:t>
            </w:r>
          </w:p>
        </w:tc>
      </w:tr>
    </w:tbl>
    <w:p w14:paraId="75E6E630" w14:textId="7116F859" w:rsidR="00A72D50" w:rsidRDefault="00A72D50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310C964" w14:textId="77777777" w:rsidR="006449B7" w:rsidRPr="000521D7" w:rsidRDefault="006449B7" w:rsidP="004670B6">
      <w:pPr>
        <w:spacing w:before="0" w:after="160" w:line="256" w:lineRule="auto"/>
        <w:jc w:val="left"/>
        <w:rPr>
          <w:i/>
          <w:iCs/>
          <w:sz w:val="28"/>
          <w:szCs w:val="28"/>
          <w:u w:val="single"/>
          <w:lang w:val="en-GB"/>
        </w:rPr>
      </w:pPr>
    </w:p>
    <w:p w14:paraId="3FDC9014" w14:textId="44ACEFA0" w:rsidR="00A72D50" w:rsidRPr="000521D7" w:rsidRDefault="00A72D50" w:rsidP="00A72D50">
      <w:pPr>
        <w:shd w:val="clear" w:color="auto" w:fill="FFFFFF"/>
        <w:spacing w:after="180"/>
        <w:rPr>
          <w:i/>
          <w:iCs/>
          <w:color w:val="000000" w:themeColor="text1"/>
          <w:lang w:val="en-US"/>
        </w:rPr>
      </w:pPr>
      <w:r w:rsidRPr="000521D7">
        <w:rPr>
          <w:i/>
          <w:iCs/>
          <w:color w:val="000000" w:themeColor="text1"/>
          <w:lang w:val="en-US"/>
        </w:rPr>
        <w:t>Defined terms used in this Market Consultation document, but not defined herein, have the meaning assigned to them in the respective index guideline of the Ind</w:t>
      </w:r>
      <w:r w:rsidR="005F038A" w:rsidRPr="00432583">
        <w:rPr>
          <w:i/>
          <w:iCs/>
          <w:color w:val="000000" w:themeColor="text1"/>
          <w:lang w:val="en-US"/>
        </w:rPr>
        <w:t>ices</w:t>
      </w:r>
      <w:r w:rsidRPr="000521D7">
        <w:rPr>
          <w:i/>
          <w:iCs/>
          <w:color w:val="000000" w:themeColor="text1"/>
          <w:lang w:val="en-US"/>
        </w:rPr>
        <w:t xml:space="preserve">. </w:t>
      </w:r>
    </w:p>
    <w:p w14:paraId="74DBE6E9" w14:textId="6D7A4270" w:rsidR="00A72D50" w:rsidRDefault="00A72D50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653B09C" w14:textId="53AB1621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657CD870" w14:textId="01882279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E9F3101" w14:textId="1C27E449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16D7932" w14:textId="1FCF413E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6D06A556" w14:textId="3301CED3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676854C9" w14:textId="28897E95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3DC9F29F" w14:textId="076D8519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F97C090" w14:textId="498A1EEE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70E1F87" w14:textId="77777777" w:rsidR="000521D7" w:rsidRDefault="000521D7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5154AF2" w14:textId="1DF4E15F" w:rsidR="005055F5" w:rsidRPr="009275D5" w:rsidRDefault="00C04273" w:rsidP="002663E0">
      <w:pPr>
        <w:spacing w:before="0" w:after="160" w:line="259" w:lineRule="auto"/>
        <w:jc w:val="left"/>
        <w:rPr>
          <w:b/>
          <w:bCs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4FB2B30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A95278" w:rsidRPr="000521D7">
        <w:rPr>
          <w:rFonts w:eastAsia="Calibri"/>
          <w:b/>
          <w:bCs/>
          <w:color w:val="000000"/>
          <w:sz w:val="22"/>
          <w:szCs w:val="22"/>
          <w:lang w:val="en-US" w:eastAsia="en-US"/>
        </w:rPr>
        <w:t>North American MOC Marijuana Index</w:t>
      </w:r>
      <w:r w:rsidR="002B43C9">
        <w:rPr>
          <w:b/>
          <w:bCs/>
          <w:lang w:val="en-GB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432583" w14:paraId="008B2314" w14:textId="77777777" w:rsidTr="00AD737F">
        <w:trPr>
          <w:trHeight w:val="4596"/>
        </w:trPr>
        <w:tc>
          <w:tcPr>
            <w:tcW w:w="9628" w:type="dxa"/>
            <w:shd w:val="clear" w:color="auto" w:fill="auto"/>
          </w:tcPr>
          <w:p w14:paraId="14A7B302" w14:textId="77777777" w:rsidR="005055F5" w:rsidRPr="00DD3C44" w:rsidRDefault="005055F5" w:rsidP="00E77CAE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327D8B0" w14:textId="77777777" w:rsidR="000521D7" w:rsidRDefault="000521D7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52964B09" w14:textId="77777777" w:rsidR="000521D7" w:rsidRDefault="000521D7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7AEF433B" w14:textId="77777777" w:rsidR="000521D7" w:rsidRDefault="000521D7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5C503B74" w14:textId="77777777" w:rsidR="001242FC" w:rsidRDefault="001242FC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5CCDB1A8" w14:textId="6E94C4D6" w:rsidR="009275D5" w:rsidRPr="009275D5" w:rsidRDefault="005055F5" w:rsidP="009275D5">
      <w:pPr>
        <w:jc w:val="left"/>
        <w:rPr>
          <w:b/>
          <w:bCs/>
          <w:sz w:val="28"/>
          <w:szCs w:val="28"/>
          <w:u w:val="single"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6A11CA36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B74D73">
        <w:rPr>
          <w:lang w:val="en-US"/>
        </w:rPr>
        <w:t xml:space="preserve"> </w:t>
      </w:r>
      <w:r w:rsidR="00943C78">
        <w:rPr>
          <w:b/>
          <w:bCs/>
          <w:lang w:val="en-US"/>
        </w:rPr>
        <w:t>November</w:t>
      </w:r>
      <w:r w:rsidR="00B74D73" w:rsidRPr="00CA53C2">
        <w:rPr>
          <w:b/>
          <w:bCs/>
          <w:lang w:val="en-US"/>
        </w:rPr>
        <w:t xml:space="preserve"> </w:t>
      </w:r>
      <w:r w:rsidR="00943C78">
        <w:rPr>
          <w:b/>
          <w:bCs/>
          <w:lang w:val="en-US"/>
        </w:rPr>
        <w:t>11</w:t>
      </w:r>
      <w:r w:rsidR="00301FE6" w:rsidRPr="00CA53C2">
        <w:rPr>
          <w:b/>
          <w:bCs/>
          <w:vertAlign w:val="superscript"/>
          <w:lang w:val="en-US"/>
        </w:rPr>
        <w:t>th</w:t>
      </w:r>
      <w:r w:rsidR="00301FE6" w:rsidRPr="00CA53C2">
        <w:rPr>
          <w:b/>
          <w:bCs/>
          <w:lang w:val="en-US"/>
        </w:rPr>
        <w:t>,</w:t>
      </w:r>
      <w:r w:rsidR="00B74D73" w:rsidRPr="00CA53C2">
        <w:rPr>
          <w:b/>
          <w:bCs/>
          <w:lang w:val="en-US"/>
        </w:rPr>
        <w:t xml:space="preserve"> 20</w:t>
      </w:r>
      <w:r w:rsidR="009275D5" w:rsidRPr="00CA53C2">
        <w:rPr>
          <w:b/>
          <w:bCs/>
          <w:lang w:val="en-US"/>
        </w:rPr>
        <w:t>20</w:t>
      </w:r>
      <w:r w:rsidR="00987200" w:rsidRPr="00CA53C2">
        <w:rPr>
          <w:b/>
          <w:bCs/>
          <w:lang w:val="en-US"/>
        </w:rPr>
        <w:t xml:space="preserve"> (cob)</w:t>
      </w:r>
      <w:r w:rsidR="00B74D73" w:rsidRPr="00A73225">
        <w:rPr>
          <w:lang w:val="en-US"/>
        </w:rPr>
        <w:t>.</w:t>
      </w:r>
    </w:p>
    <w:p w14:paraId="6BF9E435" w14:textId="6CB4C920" w:rsidR="001242FC" w:rsidRPr="00432583" w:rsidRDefault="005F038A" w:rsidP="005055F5">
      <w:pPr>
        <w:spacing w:before="0" w:after="0" w:line="360" w:lineRule="auto"/>
        <w:rPr>
          <w:lang w:val="en-US"/>
        </w:rPr>
      </w:pPr>
      <w:r w:rsidRPr="000521D7">
        <w:rPr>
          <w:lang w:val="en-US"/>
        </w:rPr>
        <w:t xml:space="preserve">Subject to feedback received on this Market Consultation, the changes mentioned above are intended to become effective on </w:t>
      </w:r>
      <w:r w:rsidR="00502487">
        <w:rPr>
          <w:b/>
          <w:bCs/>
          <w:lang w:val="en-US"/>
        </w:rPr>
        <w:t>November 18</w:t>
      </w:r>
      <w:r w:rsidR="00502487" w:rsidRPr="00502487">
        <w:rPr>
          <w:b/>
          <w:bCs/>
          <w:vertAlign w:val="superscript"/>
          <w:lang w:val="en-US"/>
        </w:rPr>
        <w:t>th</w:t>
      </w:r>
      <w:r w:rsidR="00502487">
        <w:rPr>
          <w:b/>
          <w:bCs/>
          <w:lang w:val="en-US"/>
        </w:rPr>
        <w:t xml:space="preserve"> </w:t>
      </w:r>
      <w:r w:rsidRPr="000521D7">
        <w:rPr>
          <w:b/>
          <w:bCs/>
          <w:lang w:val="en-US"/>
        </w:rPr>
        <w:t>, 2020</w:t>
      </w:r>
      <w:r w:rsidRPr="00432583">
        <w:rPr>
          <w:lang w:val="en-US"/>
        </w:rPr>
        <w:t>.</w:t>
      </w:r>
    </w:p>
    <w:p w14:paraId="04131284" w14:textId="5A7BD181" w:rsidR="005055F5" w:rsidRPr="00C04273" w:rsidRDefault="00875C9D" w:rsidP="005055F5">
      <w:pPr>
        <w:spacing w:before="0" w:after="0" w:line="36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1" behindDoc="1" locked="0" layoutInCell="1" allowOverlap="1" wp14:anchorId="1947AEF8" wp14:editId="00B35A24">
                <wp:simplePos x="0" y="0"/>
                <wp:positionH relativeFrom="page">
                  <wp:posOffset>1030</wp:posOffset>
                </wp:positionH>
                <wp:positionV relativeFrom="paragraph">
                  <wp:posOffset>607695</wp:posOffset>
                </wp:positionV>
                <wp:extent cx="7576820" cy="4030980"/>
                <wp:effectExtent l="0" t="0" r="5080" b="7620"/>
                <wp:wrapNone/>
                <wp:docPr id="20" name="Freihand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820" cy="4030980"/>
                        </a:xfrm>
                        <a:custGeom>
                          <a:avLst/>
                          <a:gdLst>
                            <a:gd name="connsiteX0" fmla="*/ 15240 w 7574280"/>
                            <a:gd name="connsiteY0" fmla="*/ 1120140 h 4015740"/>
                            <a:gd name="connsiteX1" fmla="*/ 784860 w 7574280"/>
                            <a:gd name="connsiteY1" fmla="*/ 1470660 h 4015740"/>
                            <a:gd name="connsiteX2" fmla="*/ 1638300 w 7574280"/>
                            <a:gd name="connsiteY2" fmla="*/ 1371600 h 4015740"/>
                            <a:gd name="connsiteX3" fmla="*/ 3017520 w 7574280"/>
                            <a:gd name="connsiteY3" fmla="*/ 1531620 h 4015740"/>
                            <a:gd name="connsiteX4" fmla="*/ 4533900 w 7574280"/>
                            <a:gd name="connsiteY4" fmla="*/ 579120 h 4015740"/>
                            <a:gd name="connsiteX5" fmla="*/ 5928360 w 7574280"/>
                            <a:gd name="connsiteY5" fmla="*/ 1333500 h 4015740"/>
                            <a:gd name="connsiteX6" fmla="*/ 6728460 w 7574280"/>
                            <a:gd name="connsiteY6" fmla="*/ 1501140 h 4015740"/>
                            <a:gd name="connsiteX7" fmla="*/ 7566660 w 7574280"/>
                            <a:gd name="connsiteY7" fmla="*/ 0 h 4015740"/>
                            <a:gd name="connsiteX8" fmla="*/ 7574280 w 7574280"/>
                            <a:gd name="connsiteY8" fmla="*/ 4015740 h 4015740"/>
                            <a:gd name="connsiteX9" fmla="*/ 0 w 7574280"/>
                            <a:gd name="connsiteY9" fmla="*/ 4015740 h 4015740"/>
                            <a:gd name="connsiteX10" fmla="*/ 15240 w 7574280"/>
                            <a:gd name="connsiteY10" fmla="*/ 1120140 h 4015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574280" h="4015740">
                              <a:moveTo>
                                <a:pt x="15240" y="1120140"/>
                              </a:moveTo>
                              <a:lnTo>
                                <a:pt x="784860" y="1470660"/>
                              </a:lnTo>
                              <a:lnTo>
                                <a:pt x="1638300" y="1371600"/>
                              </a:lnTo>
                              <a:lnTo>
                                <a:pt x="3017520" y="1531620"/>
                              </a:lnTo>
                              <a:lnTo>
                                <a:pt x="4533900" y="579120"/>
                              </a:lnTo>
                              <a:lnTo>
                                <a:pt x="5928360" y="1333500"/>
                              </a:lnTo>
                              <a:lnTo>
                                <a:pt x="6728460" y="1501140"/>
                              </a:lnTo>
                              <a:lnTo>
                                <a:pt x="7566660" y="0"/>
                              </a:lnTo>
                              <a:lnTo>
                                <a:pt x="7574280" y="4015740"/>
                              </a:lnTo>
                              <a:lnTo>
                                <a:pt x="0" y="4015740"/>
                              </a:lnTo>
                              <a:lnTo>
                                <a:pt x="15240" y="1120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A353" id="Freihandform 11" o:spid="_x0000_s1026" style="position:absolute;margin-left:.1pt;margin-top:47.85pt;width:596.6pt;height:317.4pt;z-index:-251666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" path="m15240,1120140r769620,350520l1638300,1371600r1379220,160020l4533900,579120r1394460,754380l6728460,1501140,7566660,r7620,4015740l,4015740,15240,1120140xe" fillcolor="#2784fc [3204]" stroked="f" strokeweight="1pt">
                <v:stroke joinstyle="miter"/>
                <v:path arrowok="t" o:connecttype="custom" o:connectlocs="15245,1124391;785123,1476241;1638849,1376805;3018532,1537433;4535420,581318;5930348,1338561;6730716,1506837;7569197,0;7576820,4030980;0,4030980;15245,1124391" o:connectangles="0,0,0,0,0,0,0,0,0,0,0"/>
                <w10:wrap anchorx="page"/>
              </v:shape>
            </w:pict>
          </mc:Fallback>
        </mc:AlternateContent>
      </w:r>
      <w:r w:rsidR="005055F5" w:rsidRPr="00C04273">
        <w:rPr>
          <w:lang w:val="en-US"/>
        </w:rPr>
        <w:t xml:space="preserve">Please send your feedback via email to </w:t>
      </w:r>
      <w:hyperlink r:id="rId11" w:history="1">
        <w:r w:rsidR="005055F5"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="005055F5" w:rsidRPr="00C04273">
        <w:rPr>
          <w:lang w:val="en-US"/>
        </w:rPr>
        <w:t>, specifying “</w:t>
      </w:r>
      <w:r w:rsidR="005055F5" w:rsidRPr="005C721B">
        <w:rPr>
          <w:b/>
          <w:bCs/>
          <w:lang w:val="en-US"/>
        </w:rPr>
        <w:t>Market Consultation</w:t>
      </w:r>
      <w:r w:rsidR="00DD3C44" w:rsidRPr="005C721B">
        <w:rPr>
          <w:b/>
          <w:bCs/>
          <w:lang w:val="en-US"/>
        </w:rPr>
        <w:t xml:space="preserve"> </w:t>
      </w:r>
      <w:r w:rsidR="00B677BA" w:rsidRPr="00B677BA">
        <w:rPr>
          <w:b/>
          <w:bCs/>
          <w:lang w:val="en-US"/>
        </w:rPr>
        <w:t xml:space="preserve">Solactive </w:t>
      </w:r>
      <w:r w:rsidR="00943C78" w:rsidRPr="00943C78">
        <w:rPr>
          <w:rFonts w:eastAsia="Calibri"/>
          <w:b/>
          <w:bCs/>
          <w:color w:val="000000"/>
          <w:sz w:val="22"/>
          <w:szCs w:val="22"/>
          <w:lang w:val="en-US" w:eastAsia="en-US"/>
        </w:rPr>
        <w:t>North American MOC Marijuana Inde</w:t>
      </w:r>
      <w:r w:rsidR="00432583">
        <w:rPr>
          <w:rFonts w:eastAsia="Calibri"/>
          <w:b/>
          <w:bCs/>
          <w:color w:val="000000"/>
          <w:sz w:val="22"/>
          <w:szCs w:val="22"/>
          <w:lang w:val="en-US" w:eastAsia="en-US"/>
        </w:rPr>
        <w:t>x</w:t>
      </w:r>
      <w:r w:rsidR="00B74D73">
        <w:rPr>
          <w:lang w:val="en-US"/>
        </w:rPr>
        <w:t>”</w:t>
      </w:r>
      <w:r w:rsidR="00B74D73" w:rsidRPr="00B74D73">
        <w:rPr>
          <w:lang w:val="en-US"/>
        </w:rPr>
        <w:t xml:space="preserve"> </w:t>
      </w:r>
      <w:r w:rsidR="005055F5" w:rsidRPr="00C04273">
        <w:rPr>
          <w:lang w:val="en-US"/>
        </w:rPr>
        <w:t xml:space="preserve">as the subject of the email, or </w:t>
      </w:r>
    </w:p>
    <w:p w14:paraId="6AB9F564" w14:textId="4E1AB9A1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54C01C6E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5A40F202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FED918B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pPr w:leftFromText="180" w:rightFromText="180" w:vertAnchor="text" w:horzAnchor="margin" w:tblpY="229"/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875C9D" w:rsidRPr="00432583" w14:paraId="1A0223E3" w14:textId="77777777" w:rsidTr="00875C9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112E65A3" w14:textId="6BF57F56" w:rsidR="00875C9D" w:rsidRDefault="00875C9D" w:rsidP="00875C9D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  <w:r w:rsidRPr="00572562">
              <w:rPr>
                <w:noProof/>
                <w:color w:val="FFFFFF" w:themeColor="background1"/>
                <w:lang w:val="en-US" w:eastAsia="en-US"/>
              </w:rPr>
              <w:t xml:space="preserve"> </w:t>
            </w:r>
          </w:p>
          <w:p w14:paraId="3BFDEA31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170E3AB0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17EE2019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25520E5D" w14:textId="50649A79" w:rsidR="00875C9D" w:rsidRDefault="00875C9D" w:rsidP="00875C9D">
            <w:pPr>
              <w:spacing w:after="0"/>
              <w:rPr>
                <w:lang w:val="en-US"/>
              </w:rPr>
            </w:pPr>
          </w:p>
          <w:p w14:paraId="57FDD0DD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3F428846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7672C509" w14:textId="77777777" w:rsidR="00875C9D" w:rsidRDefault="00875C9D" w:rsidP="00875C9D">
            <w:pPr>
              <w:spacing w:after="0"/>
              <w:rPr>
                <w:lang w:val="en-US"/>
              </w:rPr>
            </w:pPr>
          </w:p>
          <w:p w14:paraId="2BFDE1C8" w14:textId="56E26C19" w:rsidR="00875C9D" w:rsidRDefault="00875C9D" w:rsidP="00875C9D">
            <w:pPr>
              <w:spacing w:after="0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F6828D3" wp14:editId="297B5DCE">
                      <wp:simplePos x="0" y="0"/>
                      <wp:positionH relativeFrom="column">
                        <wp:posOffset>-786765</wp:posOffset>
                      </wp:positionH>
                      <wp:positionV relativeFrom="paragraph">
                        <wp:posOffset>161925</wp:posOffset>
                      </wp:positionV>
                      <wp:extent cx="7561580" cy="4170680"/>
                      <wp:effectExtent l="0" t="0" r="1270" b="1270"/>
                      <wp:wrapNone/>
                      <wp:docPr id="21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1580" cy="41706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E9649C" w14:textId="77777777" w:rsidR="00875C9D" w:rsidRDefault="00875C9D" w:rsidP="00875C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828D3" id="Rechteck 5" o:spid="_x0000_s1028" style="position:absolute;left:0;text-align:left;margin-left:-61.95pt;margin-top:12.75pt;width:595.4pt;height:328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" fillcolor="#2784fc [3204]" stroked="f" strokeweight="1pt">
                      <v:textbox>
                        <w:txbxContent>
                          <w:p w14:paraId="55E9649C" w14:textId="77777777" w:rsidR="00875C9D" w:rsidRDefault="00875C9D" w:rsidP="00875C9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CB84B5" w14:textId="45BF4C64" w:rsidR="00875C9D" w:rsidRDefault="00875C9D" w:rsidP="00875C9D">
            <w:pPr>
              <w:spacing w:after="0"/>
              <w:rPr>
                <w:lang w:val="en-US"/>
              </w:rPr>
            </w:pPr>
          </w:p>
          <w:p w14:paraId="2BAEDF6F" w14:textId="77777777" w:rsidR="00875C9D" w:rsidRPr="00C04273" w:rsidRDefault="00875C9D" w:rsidP="00875C9D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6EBE6A55" w14:textId="77777777" w:rsidR="00875C9D" w:rsidRPr="00C04273" w:rsidRDefault="00875C9D" w:rsidP="00875C9D">
            <w:pPr>
              <w:spacing w:after="0"/>
              <w:rPr>
                <w:lang w:val="en-US"/>
              </w:rPr>
            </w:pPr>
          </w:p>
        </w:tc>
      </w:tr>
    </w:tbl>
    <w:p w14:paraId="110BD051" w14:textId="04B3FDE2" w:rsidR="005055F5" w:rsidRDefault="005055F5" w:rsidP="0063592D">
      <w:pPr>
        <w:rPr>
          <w:lang w:val="en-GB"/>
        </w:rPr>
      </w:pPr>
    </w:p>
    <w:p w14:paraId="3F59E667" w14:textId="5CBCF976" w:rsidR="005055F5" w:rsidRDefault="000521D7" w:rsidP="0063592D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27DFF6" wp14:editId="0B18E439">
                <wp:simplePos x="0" y="0"/>
                <wp:positionH relativeFrom="column">
                  <wp:posOffset>-748665</wp:posOffset>
                </wp:positionH>
                <wp:positionV relativeFrom="paragraph">
                  <wp:posOffset>3481705</wp:posOffset>
                </wp:positionV>
                <wp:extent cx="7561580" cy="2418080"/>
                <wp:effectExtent l="0" t="0" r="1270" b="1270"/>
                <wp:wrapNone/>
                <wp:docPr id="19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2418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35794" w14:textId="77777777" w:rsidR="000521D7" w:rsidRDefault="000521D7" w:rsidP="00052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7DFF6" id="_x0000_s1029" style="position:absolute;left:0;text-align:left;margin-left:-58.95pt;margin-top:274.15pt;width:595.4pt;height:190.4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" fillcolor="#2784fc [3204]" stroked="f" strokeweight="1pt">
                <v:textbox>
                  <w:txbxContent>
                    <w:p w14:paraId="6BD35794" w14:textId="77777777" w:rsidR="000521D7" w:rsidRDefault="000521D7" w:rsidP="000521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14039D" w14:textId="5CBEDA78" w:rsidR="005055F5" w:rsidRDefault="005055F5" w:rsidP="0063592D">
      <w:pPr>
        <w:rPr>
          <w:lang w:val="en-GB"/>
        </w:rPr>
      </w:pPr>
    </w:p>
    <w:p w14:paraId="75BC68CC" w14:textId="51D31021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6DBE3130" w:rsidR="005055F5" w:rsidRDefault="005055F5" w:rsidP="0063592D">
      <w:pPr>
        <w:rPr>
          <w:lang w:val="en-GB"/>
        </w:rPr>
      </w:pPr>
    </w:p>
    <w:p w14:paraId="362F5E6D" w14:textId="53C04882" w:rsidR="005055F5" w:rsidRDefault="00A95DE2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4141" behindDoc="1" locked="0" layoutInCell="1" allowOverlap="1" wp14:anchorId="2B9EAB7E" wp14:editId="5F4F2783">
                <wp:simplePos x="0" y="0"/>
                <wp:positionH relativeFrom="page">
                  <wp:posOffset>-23751</wp:posOffset>
                </wp:positionH>
                <wp:positionV relativeFrom="page">
                  <wp:posOffset>10792270</wp:posOffset>
                </wp:positionV>
                <wp:extent cx="7585710" cy="251782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7585710" cy="251782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2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E77CAE" w:rsidRDefault="00E77CAE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30" style="position:absolute;left:0;text-align:left;margin-left:-1.85pt;margin-top:849.8pt;width:597.3pt;height:19.85pt;flip:y;z-index:-251662339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">
                <v:shape id="Freihandform 11" o:spid="_x0000_s1031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5;790782,1471126;1650661,1372034;3040288,1532105;4568110,579303;5973091,1333922;6779228,1501615;7623753,0;7631430,4017012;0,4017012;15355,1120495" o:connectangles="0,0,0,0,0,0,0,0,0,0,0"/>
                </v:shape>
                <v:rect id="_x0000_s1032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E77CAE" w:rsidRDefault="00E77CAE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3E2E1F" w14:textId="05F848DE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33029AC5" w:rsidR="005055F5" w:rsidRDefault="003D7EF9" w:rsidP="0063592D">
      <w:pPr>
        <w:rPr>
          <w:lang w:val="en-GB"/>
        </w:rPr>
      </w:pP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3116" behindDoc="1" locked="0" layoutInCell="1" allowOverlap="1" wp14:anchorId="59576252" wp14:editId="03231800">
                <wp:simplePos x="0" y="0"/>
                <wp:positionH relativeFrom="page">
                  <wp:posOffset>635</wp:posOffset>
                </wp:positionH>
                <wp:positionV relativeFrom="page">
                  <wp:posOffset>-20955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1A521" id="Rechteck 2" o:spid="_x0000_s1026" style="position:absolute;margin-left:.05pt;margin-top:-1.65pt;width:594.75pt;height:840.9pt;z-index:-251663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" fillcolor="#529cfc" stroked="f" strokeweight="1pt">
                <w10:wrap anchorx="page" anchory="page"/>
              </v:rect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0984C85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2314B7F2" wp14:editId="2913797E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82E595A" wp14:editId="6B28A286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E77CAE" w:rsidRPr="008A06B6" w:rsidRDefault="00E77CAE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E77CAE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E77CAE" w:rsidRPr="00186DB0" w:rsidRDefault="00E77CAE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3" type="#_x0000_t202" style="position:absolute;left:0;text-align:left;margin-left:-.5pt;margin-top:480.5pt;width:190.5pt;height:220.3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IcIeGY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E77CAE" w:rsidRPr="008A06B6" w:rsidRDefault="00E77CAE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E77CAE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E77CAE" w:rsidRPr="00186DB0" w:rsidRDefault="00E77CAE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9E899" w14:textId="77777777" w:rsidR="0054657D" w:rsidRDefault="0054657D" w:rsidP="002E70FC">
      <w:pPr>
        <w:spacing w:before="0" w:after="0"/>
      </w:pPr>
      <w:r>
        <w:separator/>
      </w:r>
    </w:p>
  </w:endnote>
  <w:endnote w:type="continuationSeparator" w:id="0">
    <w:p w14:paraId="32153DFF" w14:textId="77777777" w:rsidR="0054657D" w:rsidRDefault="0054657D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E7DF9C4-5BB0-49FE-818E-1227DF455D6D}"/>
    <w:embedBold r:id="rId2" w:fontKey="{B829353F-0B9F-42E1-98FA-149CC38DA75F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B88C472A-4BD7-46CA-B046-53392AD773AF}"/>
    <w:embedBold r:id="rId4" w:fontKey="{BCEAA570-837D-4704-AC86-7230B647D715}"/>
    <w:embedItalic r:id="rId5" w:fontKey="{23219E91-08DF-4391-AB89-4F13263CF7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7221D0E-691C-4BC2-9490-0E93B86D3019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1D6052F3-3453-41BD-9E4D-E6D13CF4A1A2}"/>
    <w:embedBold r:id="rId8" w:fontKey="{17D81234-61BD-4B99-9493-9AB461EC28D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7C1231DC-9A8B-46BF-81A3-0DCA0E8E5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FCB20" w14:textId="77777777" w:rsidR="005F038A" w:rsidRDefault="005F03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E77CAE" w:rsidRDefault="00E77C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E77CAE" w:rsidRDefault="00E77CAE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2B948" w14:textId="77777777" w:rsidR="005F038A" w:rsidRDefault="005F03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C6C7E" w14:textId="77777777" w:rsidR="0054657D" w:rsidRDefault="0054657D" w:rsidP="002E70FC">
      <w:pPr>
        <w:spacing w:before="0" w:after="0"/>
      </w:pPr>
      <w:r>
        <w:separator/>
      </w:r>
    </w:p>
  </w:footnote>
  <w:footnote w:type="continuationSeparator" w:id="0">
    <w:p w14:paraId="21C27302" w14:textId="77777777" w:rsidR="0054657D" w:rsidRDefault="0054657D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E1B7A" w14:textId="77777777" w:rsidR="005F038A" w:rsidRDefault="005F03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3971AA56" w:rsidR="00E77CAE" w:rsidRPr="00E06A59" w:rsidRDefault="00E77CAE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F038A">
          <w:rPr>
            <w:lang w:val="en-US"/>
          </w:rPr>
          <w:t>Market Consultation | The North American MOC Marijuana Index |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C2FBA" w14:textId="77777777" w:rsidR="005F038A" w:rsidRDefault="005F03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707F5"/>
    <w:multiLevelType w:val="hybridMultilevel"/>
    <w:tmpl w:val="6AFA766A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B8765E"/>
    <w:multiLevelType w:val="hybridMultilevel"/>
    <w:tmpl w:val="73ECA932"/>
    <w:lvl w:ilvl="0" w:tplc="0407000F">
      <w:start w:val="1"/>
      <w:numFmt w:val="decimal"/>
      <w:lvlText w:val="%1."/>
      <w:lvlJc w:val="left"/>
      <w:pPr>
        <w:ind w:left="2844" w:hanging="360"/>
      </w:pPr>
    </w:lvl>
    <w:lvl w:ilvl="1" w:tplc="04070019" w:tentative="1">
      <w:start w:val="1"/>
      <w:numFmt w:val="lowerLetter"/>
      <w:lvlText w:val="%2."/>
      <w:lvlJc w:val="left"/>
      <w:pPr>
        <w:ind w:left="3564" w:hanging="360"/>
      </w:pPr>
    </w:lvl>
    <w:lvl w:ilvl="2" w:tplc="0407001B" w:tentative="1">
      <w:start w:val="1"/>
      <w:numFmt w:val="lowerRoman"/>
      <w:lvlText w:val="%3."/>
      <w:lvlJc w:val="right"/>
      <w:pPr>
        <w:ind w:left="4284" w:hanging="180"/>
      </w:pPr>
    </w:lvl>
    <w:lvl w:ilvl="3" w:tplc="0407000F" w:tentative="1">
      <w:start w:val="1"/>
      <w:numFmt w:val="decimal"/>
      <w:lvlText w:val="%4."/>
      <w:lvlJc w:val="left"/>
      <w:pPr>
        <w:ind w:left="5004" w:hanging="360"/>
      </w:pPr>
    </w:lvl>
    <w:lvl w:ilvl="4" w:tplc="04070019" w:tentative="1">
      <w:start w:val="1"/>
      <w:numFmt w:val="lowerLetter"/>
      <w:lvlText w:val="%5."/>
      <w:lvlJc w:val="left"/>
      <w:pPr>
        <w:ind w:left="5724" w:hanging="360"/>
      </w:pPr>
    </w:lvl>
    <w:lvl w:ilvl="5" w:tplc="0407001B" w:tentative="1">
      <w:start w:val="1"/>
      <w:numFmt w:val="lowerRoman"/>
      <w:lvlText w:val="%6."/>
      <w:lvlJc w:val="right"/>
      <w:pPr>
        <w:ind w:left="6444" w:hanging="180"/>
      </w:pPr>
    </w:lvl>
    <w:lvl w:ilvl="6" w:tplc="0407000F" w:tentative="1">
      <w:start w:val="1"/>
      <w:numFmt w:val="decimal"/>
      <w:lvlText w:val="%7."/>
      <w:lvlJc w:val="left"/>
      <w:pPr>
        <w:ind w:left="7164" w:hanging="360"/>
      </w:pPr>
    </w:lvl>
    <w:lvl w:ilvl="7" w:tplc="04070019" w:tentative="1">
      <w:start w:val="1"/>
      <w:numFmt w:val="lowerLetter"/>
      <w:lvlText w:val="%8."/>
      <w:lvlJc w:val="left"/>
      <w:pPr>
        <w:ind w:left="7884" w:hanging="360"/>
      </w:pPr>
    </w:lvl>
    <w:lvl w:ilvl="8" w:tplc="0407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6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8605FC"/>
    <w:multiLevelType w:val="hybridMultilevel"/>
    <w:tmpl w:val="A956E948"/>
    <w:lvl w:ilvl="0" w:tplc="CFEC233A">
      <w:start w:val="1"/>
      <w:numFmt w:val="decimal"/>
      <w:lvlText w:val="%1."/>
      <w:lvlJc w:val="left"/>
      <w:pPr>
        <w:ind w:left="2121" w:hanging="705"/>
      </w:pPr>
      <w:rPr>
        <w:rFonts w:hint="default"/>
      </w:rPr>
    </w:lvl>
    <w:lvl w:ilvl="1" w:tplc="F6746858">
      <w:start w:val="1"/>
      <w:numFmt w:val="lowerLetter"/>
      <w:lvlText w:val="%2."/>
      <w:lvlJc w:val="left"/>
      <w:pPr>
        <w:ind w:left="2841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F87C70"/>
    <w:multiLevelType w:val="hybridMultilevel"/>
    <w:tmpl w:val="33CA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CF6670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9A48DF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0"/>
  </w:num>
  <w:num w:numId="4">
    <w:abstractNumId w:val="25"/>
  </w:num>
  <w:num w:numId="5">
    <w:abstractNumId w:val="19"/>
  </w:num>
  <w:num w:numId="6">
    <w:abstractNumId w:val="10"/>
  </w:num>
  <w:num w:numId="7">
    <w:abstractNumId w:val="24"/>
  </w:num>
  <w:num w:numId="8">
    <w:abstractNumId w:val="4"/>
  </w:num>
  <w:num w:numId="9">
    <w:abstractNumId w:val="16"/>
  </w:num>
  <w:num w:numId="10">
    <w:abstractNumId w:val="15"/>
  </w:num>
  <w:num w:numId="11">
    <w:abstractNumId w:val="3"/>
  </w:num>
  <w:num w:numId="12">
    <w:abstractNumId w:val="2"/>
  </w:num>
  <w:num w:numId="13">
    <w:abstractNumId w:val="17"/>
  </w:num>
  <w:num w:numId="14">
    <w:abstractNumId w:val="12"/>
  </w:num>
  <w:num w:numId="15">
    <w:abstractNumId w:val="6"/>
  </w:num>
  <w:num w:numId="16">
    <w:abstractNumId w:val="13"/>
  </w:num>
  <w:num w:numId="17">
    <w:abstractNumId w:val="26"/>
  </w:num>
  <w:num w:numId="18">
    <w:abstractNumId w:val="11"/>
  </w:num>
  <w:num w:numId="19">
    <w:abstractNumId w:val="22"/>
  </w:num>
  <w:num w:numId="20">
    <w:abstractNumId w:val="23"/>
  </w:num>
  <w:num w:numId="21">
    <w:abstractNumId w:val="0"/>
  </w:num>
  <w:num w:numId="22">
    <w:abstractNumId w:val="14"/>
  </w:num>
  <w:num w:numId="23">
    <w:abstractNumId w:val="5"/>
  </w:num>
  <w:num w:numId="24">
    <w:abstractNumId w:val="8"/>
  </w:num>
  <w:num w:numId="25">
    <w:abstractNumId w:val="21"/>
  </w:num>
  <w:num w:numId="26">
    <w:abstractNumId w:val="1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24014"/>
    <w:rsid w:val="0003022E"/>
    <w:rsid w:val="000307D7"/>
    <w:rsid w:val="00035B49"/>
    <w:rsid w:val="0003699C"/>
    <w:rsid w:val="00045723"/>
    <w:rsid w:val="00050A4F"/>
    <w:rsid w:val="000521D7"/>
    <w:rsid w:val="00066898"/>
    <w:rsid w:val="00075151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2BF0"/>
    <w:rsid w:val="000A7946"/>
    <w:rsid w:val="000B461C"/>
    <w:rsid w:val="000C0EBA"/>
    <w:rsid w:val="000C1F37"/>
    <w:rsid w:val="000C53D3"/>
    <w:rsid w:val="000C5F8E"/>
    <w:rsid w:val="000D0FF1"/>
    <w:rsid w:val="000E3D03"/>
    <w:rsid w:val="000F1DC4"/>
    <w:rsid w:val="000F3DF3"/>
    <w:rsid w:val="00106D34"/>
    <w:rsid w:val="00110CA0"/>
    <w:rsid w:val="00113086"/>
    <w:rsid w:val="00123CB9"/>
    <w:rsid w:val="001242FC"/>
    <w:rsid w:val="00124B71"/>
    <w:rsid w:val="00133435"/>
    <w:rsid w:val="00135E34"/>
    <w:rsid w:val="00185395"/>
    <w:rsid w:val="001913FD"/>
    <w:rsid w:val="00192032"/>
    <w:rsid w:val="00192754"/>
    <w:rsid w:val="0019287D"/>
    <w:rsid w:val="00196409"/>
    <w:rsid w:val="00196791"/>
    <w:rsid w:val="001B0426"/>
    <w:rsid w:val="001B72AD"/>
    <w:rsid w:val="001C7018"/>
    <w:rsid w:val="001D0C4B"/>
    <w:rsid w:val="001D0ECC"/>
    <w:rsid w:val="001D6895"/>
    <w:rsid w:val="001E093E"/>
    <w:rsid w:val="001E7A70"/>
    <w:rsid w:val="001F0908"/>
    <w:rsid w:val="001F1AAE"/>
    <w:rsid w:val="001F7F10"/>
    <w:rsid w:val="002127D7"/>
    <w:rsid w:val="00216B32"/>
    <w:rsid w:val="002173DA"/>
    <w:rsid w:val="00226816"/>
    <w:rsid w:val="00226A9C"/>
    <w:rsid w:val="002370C6"/>
    <w:rsid w:val="0025025F"/>
    <w:rsid w:val="00252BDE"/>
    <w:rsid w:val="00252D71"/>
    <w:rsid w:val="00252DAF"/>
    <w:rsid w:val="00256610"/>
    <w:rsid w:val="0026500B"/>
    <w:rsid w:val="00265B34"/>
    <w:rsid w:val="002663E0"/>
    <w:rsid w:val="00276770"/>
    <w:rsid w:val="00277D7B"/>
    <w:rsid w:val="0028575D"/>
    <w:rsid w:val="00291586"/>
    <w:rsid w:val="0029232A"/>
    <w:rsid w:val="002A0211"/>
    <w:rsid w:val="002A32BB"/>
    <w:rsid w:val="002A5DC4"/>
    <w:rsid w:val="002B43C9"/>
    <w:rsid w:val="002C0C0A"/>
    <w:rsid w:val="002C3DF7"/>
    <w:rsid w:val="002C65A0"/>
    <w:rsid w:val="002E70FC"/>
    <w:rsid w:val="003012BC"/>
    <w:rsid w:val="00301FE6"/>
    <w:rsid w:val="00302210"/>
    <w:rsid w:val="00316A3E"/>
    <w:rsid w:val="00334438"/>
    <w:rsid w:val="003405E8"/>
    <w:rsid w:val="00344407"/>
    <w:rsid w:val="0034475A"/>
    <w:rsid w:val="00346DFF"/>
    <w:rsid w:val="0035397E"/>
    <w:rsid w:val="00366769"/>
    <w:rsid w:val="0037436A"/>
    <w:rsid w:val="00381C00"/>
    <w:rsid w:val="00383C13"/>
    <w:rsid w:val="003841D2"/>
    <w:rsid w:val="00393783"/>
    <w:rsid w:val="00395582"/>
    <w:rsid w:val="003A1DD5"/>
    <w:rsid w:val="003B50BB"/>
    <w:rsid w:val="003C16C2"/>
    <w:rsid w:val="003C5B49"/>
    <w:rsid w:val="003D0D25"/>
    <w:rsid w:val="003D0F21"/>
    <w:rsid w:val="003D7EF9"/>
    <w:rsid w:val="003E3204"/>
    <w:rsid w:val="0040784E"/>
    <w:rsid w:val="004133E8"/>
    <w:rsid w:val="00420C1C"/>
    <w:rsid w:val="00432583"/>
    <w:rsid w:val="0043684B"/>
    <w:rsid w:val="00437A4A"/>
    <w:rsid w:val="00447C88"/>
    <w:rsid w:val="00447D0C"/>
    <w:rsid w:val="00447DC5"/>
    <w:rsid w:val="004538B8"/>
    <w:rsid w:val="00456B65"/>
    <w:rsid w:val="00461F41"/>
    <w:rsid w:val="004670B6"/>
    <w:rsid w:val="00471895"/>
    <w:rsid w:val="00475079"/>
    <w:rsid w:val="00490CA4"/>
    <w:rsid w:val="004B1DE1"/>
    <w:rsid w:val="004B4769"/>
    <w:rsid w:val="004B6674"/>
    <w:rsid w:val="004B6903"/>
    <w:rsid w:val="004C2B70"/>
    <w:rsid w:val="004C688A"/>
    <w:rsid w:val="004D16D5"/>
    <w:rsid w:val="004F00B8"/>
    <w:rsid w:val="00500D79"/>
    <w:rsid w:val="00502487"/>
    <w:rsid w:val="005055F5"/>
    <w:rsid w:val="00507DB2"/>
    <w:rsid w:val="00531986"/>
    <w:rsid w:val="00532F22"/>
    <w:rsid w:val="00534514"/>
    <w:rsid w:val="005457DD"/>
    <w:rsid w:val="0054657D"/>
    <w:rsid w:val="00553BF2"/>
    <w:rsid w:val="00572562"/>
    <w:rsid w:val="005818C8"/>
    <w:rsid w:val="005907DC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C6234"/>
    <w:rsid w:val="005C721B"/>
    <w:rsid w:val="005E2B50"/>
    <w:rsid w:val="005E61B4"/>
    <w:rsid w:val="005F038A"/>
    <w:rsid w:val="00621EE1"/>
    <w:rsid w:val="00626C9C"/>
    <w:rsid w:val="0063017D"/>
    <w:rsid w:val="00631951"/>
    <w:rsid w:val="00632135"/>
    <w:rsid w:val="0063592D"/>
    <w:rsid w:val="006379F6"/>
    <w:rsid w:val="006449B7"/>
    <w:rsid w:val="00650433"/>
    <w:rsid w:val="00656E53"/>
    <w:rsid w:val="0065775A"/>
    <w:rsid w:val="0066187F"/>
    <w:rsid w:val="006619D7"/>
    <w:rsid w:val="006803E0"/>
    <w:rsid w:val="006827C8"/>
    <w:rsid w:val="00687F0D"/>
    <w:rsid w:val="0069329B"/>
    <w:rsid w:val="00694010"/>
    <w:rsid w:val="006954CA"/>
    <w:rsid w:val="006A0793"/>
    <w:rsid w:val="006C2A33"/>
    <w:rsid w:val="006C5EE2"/>
    <w:rsid w:val="006D0A0E"/>
    <w:rsid w:val="006D163F"/>
    <w:rsid w:val="006E0DEB"/>
    <w:rsid w:val="006E7298"/>
    <w:rsid w:val="006F11E8"/>
    <w:rsid w:val="006F1D5D"/>
    <w:rsid w:val="006F54CB"/>
    <w:rsid w:val="007101F6"/>
    <w:rsid w:val="00710BDD"/>
    <w:rsid w:val="007177C0"/>
    <w:rsid w:val="007203BE"/>
    <w:rsid w:val="00733536"/>
    <w:rsid w:val="007357DE"/>
    <w:rsid w:val="00736C70"/>
    <w:rsid w:val="007372FA"/>
    <w:rsid w:val="00746268"/>
    <w:rsid w:val="00750A5D"/>
    <w:rsid w:val="00753112"/>
    <w:rsid w:val="00754809"/>
    <w:rsid w:val="00756F2E"/>
    <w:rsid w:val="00770E36"/>
    <w:rsid w:val="007822BB"/>
    <w:rsid w:val="0078490A"/>
    <w:rsid w:val="007913A0"/>
    <w:rsid w:val="007C263C"/>
    <w:rsid w:val="007C26BC"/>
    <w:rsid w:val="007D1364"/>
    <w:rsid w:val="007D2A93"/>
    <w:rsid w:val="007D4AB3"/>
    <w:rsid w:val="007D7009"/>
    <w:rsid w:val="007E035C"/>
    <w:rsid w:val="007E0474"/>
    <w:rsid w:val="007E0ACA"/>
    <w:rsid w:val="00803EE8"/>
    <w:rsid w:val="00810B5C"/>
    <w:rsid w:val="00823F62"/>
    <w:rsid w:val="008345B7"/>
    <w:rsid w:val="00851638"/>
    <w:rsid w:val="00852511"/>
    <w:rsid w:val="00861D46"/>
    <w:rsid w:val="00875C9D"/>
    <w:rsid w:val="00875EDB"/>
    <w:rsid w:val="00876D1D"/>
    <w:rsid w:val="00880689"/>
    <w:rsid w:val="0089032B"/>
    <w:rsid w:val="00895A4B"/>
    <w:rsid w:val="008A06B6"/>
    <w:rsid w:val="008A6AA1"/>
    <w:rsid w:val="008B3505"/>
    <w:rsid w:val="008C1F34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5D5"/>
    <w:rsid w:val="00927618"/>
    <w:rsid w:val="00932E1D"/>
    <w:rsid w:val="0093363F"/>
    <w:rsid w:val="009369D6"/>
    <w:rsid w:val="00943C78"/>
    <w:rsid w:val="00956ECA"/>
    <w:rsid w:val="00960D2A"/>
    <w:rsid w:val="0096553D"/>
    <w:rsid w:val="00970C26"/>
    <w:rsid w:val="0097651D"/>
    <w:rsid w:val="00983D90"/>
    <w:rsid w:val="00987200"/>
    <w:rsid w:val="009A27F6"/>
    <w:rsid w:val="009A4F6D"/>
    <w:rsid w:val="009B45ED"/>
    <w:rsid w:val="009C5F0F"/>
    <w:rsid w:val="009C62E7"/>
    <w:rsid w:val="009D2EF7"/>
    <w:rsid w:val="009F3648"/>
    <w:rsid w:val="009F51A9"/>
    <w:rsid w:val="00A2430F"/>
    <w:rsid w:val="00A255BA"/>
    <w:rsid w:val="00A3779F"/>
    <w:rsid w:val="00A41317"/>
    <w:rsid w:val="00A413D8"/>
    <w:rsid w:val="00A62BD1"/>
    <w:rsid w:val="00A63388"/>
    <w:rsid w:val="00A65C78"/>
    <w:rsid w:val="00A72D50"/>
    <w:rsid w:val="00A73225"/>
    <w:rsid w:val="00A74BB3"/>
    <w:rsid w:val="00A8219E"/>
    <w:rsid w:val="00A835FE"/>
    <w:rsid w:val="00A94468"/>
    <w:rsid w:val="00A95278"/>
    <w:rsid w:val="00A95DE2"/>
    <w:rsid w:val="00AC0BF4"/>
    <w:rsid w:val="00AD1AED"/>
    <w:rsid w:val="00AD737F"/>
    <w:rsid w:val="00AE4BBE"/>
    <w:rsid w:val="00AF1876"/>
    <w:rsid w:val="00AF46AF"/>
    <w:rsid w:val="00B04ABF"/>
    <w:rsid w:val="00B1629F"/>
    <w:rsid w:val="00B210BC"/>
    <w:rsid w:val="00B302B4"/>
    <w:rsid w:val="00B346F3"/>
    <w:rsid w:val="00B4681A"/>
    <w:rsid w:val="00B61371"/>
    <w:rsid w:val="00B677BA"/>
    <w:rsid w:val="00B74D73"/>
    <w:rsid w:val="00B915B6"/>
    <w:rsid w:val="00B93902"/>
    <w:rsid w:val="00BA23D9"/>
    <w:rsid w:val="00BA3FA5"/>
    <w:rsid w:val="00BB1CFA"/>
    <w:rsid w:val="00BB7BCB"/>
    <w:rsid w:val="00BC4442"/>
    <w:rsid w:val="00BD2607"/>
    <w:rsid w:val="00BD4042"/>
    <w:rsid w:val="00BE001C"/>
    <w:rsid w:val="00BE1AF1"/>
    <w:rsid w:val="00C0189C"/>
    <w:rsid w:val="00C03D31"/>
    <w:rsid w:val="00C04273"/>
    <w:rsid w:val="00C10C07"/>
    <w:rsid w:val="00C22CA0"/>
    <w:rsid w:val="00C24716"/>
    <w:rsid w:val="00C30238"/>
    <w:rsid w:val="00C331A9"/>
    <w:rsid w:val="00C4722A"/>
    <w:rsid w:val="00C6531A"/>
    <w:rsid w:val="00C676D8"/>
    <w:rsid w:val="00C73E5E"/>
    <w:rsid w:val="00C750BC"/>
    <w:rsid w:val="00C77505"/>
    <w:rsid w:val="00C915BC"/>
    <w:rsid w:val="00CA53C2"/>
    <w:rsid w:val="00CA595E"/>
    <w:rsid w:val="00CC4A71"/>
    <w:rsid w:val="00CD41EB"/>
    <w:rsid w:val="00CD7B75"/>
    <w:rsid w:val="00CF29CC"/>
    <w:rsid w:val="00D06800"/>
    <w:rsid w:val="00D06D8B"/>
    <w:rsid w:val="00D13D32"/>
    <w:rsid w:val="00D162E9"/>
    <w:rsid w:val="00D30535"/>
    <w:rsid w:val="00D55031"/>
    <w:rsid w:val="00D620C6"/>
    <w:rsid w:val="00D72633"/>
    <w:rsid w:val="00D76406"/>
    <w:rsid w:val="00D85DFD"/>
    <w:rsid w:val="00D916A7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77CAE"/>
    <w:rsid w:val="00E85D18"/>
    <w:rsid w:val="00E9274E"/>
    <w:rsid w:val="00E947B7"/>
    <w:rsid w:val="00EA23FA"/>
    <w:rsid w:val="00EA4B8A"/>
    <w:rsid w:val="00EC2BCA"/>
    <w:rsid w:val="00ED0760"/>
    <w:rsid w:val="00EE22E3"/>
    <w:rsid w:val="00EE299E"/>
    <w:rsid w:val="00F0488B"/>
    <w:rsid w:val="00F1145C"/>
    <w:rsid w:val="00F25462"/>
    <w:rsid w:val="00F25F45"/>
    <w:rsid w:val="00F51148"/>
    <w:rsid w:val="00F67BDD"/>
    <w:rsid w:val="00F75FFF"/>
    <w:rsid w:val="00F77D37"/>
    <w:rsid w:val="00F8097C"/>
    <w:rsid w:val="00F863D9"/>
    <w:rsid w:val="00F948C6"/>
    <w:rsid w:val="00F964E4"/>
    <w:rsid w:val="00F97AFE"/>
    <w:rsid w:val="00F97C44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A72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9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36D5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FF9910-1AC0-43B5-BEBA-A37EBB6CB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1066</Words>
  <Characters>6081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| The North American MOC Marijuana Index | Change of Methodology</vt:lpstr>
      <vt:lpstr>Market Consultation Solactive Global Silver Miners Total Return Index</vt:lpstr>
    </vt:vector>
  </TitlesOfParts>
  <Company/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| The North American MOC Marijuana Index | Change of Methodology</dc:title>
  <dc:subject>Calculation Documents &amp; Methodologies</dc:subject>
  <dc:creator>Herrmann, Patrik</dc:creator>
  <cp:keywords/>
  <dc:description/>
  <cp:lastModifiedBy>Distelmann, Luca</cp:lastModifiedBy>
  <cp:revision>7</cp:revision>
  <cp:lastPrinted>2020-10-29T13:05:00Z</cp:lastPrinted>
  <dcterms:created xsi:type="dcterms:W3CDTF">2020-10-29T11:36:00Z</dcterms:created>
  <dcterms:modified xsi:type="dcterms:W3CDTF">2020-10-29T13:08:00Z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2020-10-02T12:01:44Z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74743a57-6e39-4e70-923d-00009df83b44</vt:lpwstr>
  </property>
  <property fmtid="{D5CDD505-2E9C-101B-9397-08002B2CF9AE}" pid="8" name="MSIP_Label_c8b7b73d-1070-4334-8a43-60b2afae25d8_ContentBits">
    <vt:lpwstr>0</vt:lpwstr>
  </property>
</Properties>
</file>