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KeinLeerraum"/>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0535B51" w:rsidR="0092193A" w:rsidRPr="0097651D" w:rsidRDefault="007B1365" w:rsidP="0092193A">
              <w:pPr>
                <w:pStyle w:val="Titel"/>
                <w:rPr>
                  <w:lang w:val="en-US"/>
                </w:rPr>
              </w:pPr>
              <w:r w:rsidRPr="007B1365">
                <w:rPr>
                  <w:color w:val="FFFFFF" w:themeColor="background1"/>
                  <w:lang w:val="en-US"/>
                </w:rPr>
                <w:t>Market Consultation Solactive MLP Composite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KeinLeerraum"/>
            <w:spacing w:before="480"/>
            <w:jc w:val="center"/>
            <w:rPr>
              <w:color w:val="2784FC" w:themeColor="accent1"/>
              <w:lang w:val="en-US"/>
            </w:rPr>
          </w:pPr>
        </w:p>
        <w:p w14:paraId="42D8DB42" w14:textId="77777777" w:rsidR="003C16C2" w:rsidRPr="0097651D" w:rsidRDefault="003C16C2">
          <w:pPr>
            <w:pStyle w:val="KeinLeerraum"/>
            <w:spacing w:before="480"/>
            <w:jc w:val="center"/>
            <w:rPr>
              <w:color w:val="2784FC" w:themeColor="accent1"/>
              <w:lang w:val="en-US"/>
            </w:rPr>
          </w:pPr>
        </w:p>
        <w:p w14:paraId="14604DB8" w14:textId="77777777" w:rsidR="003C16C2" w:rsidRPr="0097651D" w:rsidRDefault="003C16C2">
          <w:pPr>
            <w:pStyle w:val="KeinLeerraum"/>
            <w:spacing w:before="480"/>
            <w:jc w:val="center"/>
            <w:rPr>
              <w:color w:val="2784FC" w:themeColor="accent1"/>
              <w:lang w:val="en-US"/>
            </w:rPr>
          </w:pPr>
        </w:p>
        <w:p w14:paraId="4D923E0C" w14:textId="77777777" w:rsidR="003C16C2" w:rsidRPr="0097651D" w:rsidRDefault="003C16C2">
          <w:pPr>
            <w:pStyle w:val="KeinLeerraum"/>
            <w:spacing w:before="480"/>
            <w:jc w:val="center"/>
            <w:rPr>
              <w:color w:val="2784FC" w:themeColor="accent1"/>
              <w:lang w:val="en-US"/>
            </w:rPr>
          </w:pPr>
        </w:p>
        <w:p w14:paraId="7E6320A8" w14:textId="77777777" w:rsidR="003C16C2" w:rsidRPr="0097651D" w:rsidRDefault="003C16C2">
          <w:pPr>
            <w:pStyle w:val="KeinLeerraum"/>
            <w:spacing w:before="480"/>
            <w:jc w:val="center"/>
            <w:rPr>
              <w:color w:val="2784FC" w:themeColor="accent1"/>
              <w:lang w:val="en-US"/>
            </w:rPr>
          </w:pPr>
        </w:p>
        <w:p w14:paraId="3BE8C61E" w14:textId="77777777" w:rsidR="0092193A" w:rsidRPr="0097651D" w:rsidRDefault="003C16C2">
          <w:pPr>
            <w:pStyle w:val="KeinLeerraum"/>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A723B8D" w:rsidR="00E77CAE" w:rsidRPr="00D902A1" w:rsidRDefault="00693227"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10-02T00:00:00Z">
                                      <w:dateFormat w:val="dd MMMM yyyy"/>
                                      <w:lid w:val="en-GB"/>
                                      <w:storeMappedDataAs w:val="dateTime"/>
                                      <w:calendar w:val="gregorian"/>
                                    </w:date>
                                  </w:sdtPr>
                                  <w:sdtEndPr/>
                                  <w:sdtContent>
                                    <w:r w:rsidR="00221AF5">
                                      <w:rPr>
                                        <w:color w:val="FFFFFF" w:themeColor="background1"/>
                                        <w:sz w:val="26"/>
                                        <w:szCs w:val="26"/>
                                        <w:lang w:val="en-GB"/>
                                      </w:rPr>
                                      <w:t>02 October 2019</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2A723B8D" w:rsidR="00E77CAE" w:rsidRPr="00D902A1" w:rsidRDefault="00693227"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10-02T00:00:00Z">
                                <w:dateFormat w:val="dd MMMM yyyy"/>
                                <w:lid w:val="en-GB"/>
                                <w:storeMappedDataAs w:val="dateTime"/>
                                <w:calendar w:val="gregorian"/>
                              </w:date>
                            </w:sdtPr>
                            <w:sdtEndPr/>
                            <w:sdtContent>
                              <w:r w:rsidR="00221AF5">
                                <w:rPr>
                                  <w:color w:val="FFFFFF" w:themeColor="background1"/>
                                  <w:sz w:val="26"/>
                                  <w:szCs w:val="26"/>
                                  <w:lang w:val="en-GB"/>
                                </w:rPr>
                                <w:t>02 October 2019</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E77CAE" w:rsidRPr="008B7CC0" w:rsidRDefault="00E77CAE"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E77CAE" w:rsidRPr="008B7CC0" w:rsidRDefault="00E77CAE"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06E2D397" w14:textId="0789789A" w:rsidR="003A1DD5" w:rsidRDefault="002663E0" w:rsidP="005C721B">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 xml:space="preserve">has decided to </w:t>
      </w:r>
      <w:r w:rsidR="007B1365">
        <w:rPr>
          <w:lang w:val="en-GB"/>
        </w:rPr>
        <w:t>conduct a</w:t>
      </w:r>
      <w:r w:rsidRPr="002663E0">
        <w:rPr>
          <w:lang w:val="en-GB"/>
        </w:rPr>
        <w:t xml:space="preserve"> Market Consultation with regard to</w:t>
      </w:r>
      <w:r>
        <w:rPr>
          <w:lang w:val="en-GB"/>
        </w:rPr>
        <w:t xml:space="preserve"> </w:t>
      </w:r>
      <w:r w:rsidR="00DD3C44">
        <w:rPr>
          <w:lang w:val="en-GB"/>
        </w:rPr>
        <w:t>chang</w:t>
      </w:r>
      <w:r w:rsidR="003841D2">
        <w:rPr>
          <w:lang w:val="en-GB"/>
        </w:rPr>
        <w:t>ing</w:t>
      </w:r>
      <w:r w:rsidR="00DD3C44">
        <w:rPr>
          <w:lang w:val="en-GB"/>
        </w:rPr>
        <w:t xml:space="preserve"> its</w:t>
      </w:r>
      <w:r w:rsidR="00F964E4">
        <w:rPr>
          <w:lang w:val="en-GB"/>
        </w:rPr>
        <w:t xml:space="preserve"> </w:t>
      </w:r>
      <w:r w:rsidR="00A835FE" w:rsidRPr="00E77CAE">
        <w:rPr>
          <w:lang w:val="en-GB"/>
        </w:rPr>
        <w:t xml:space="preserve">Index </w:t>
      </w:r>
      <w:r w:rsidR="00F964E4">
        <w:rPr>
          <w:lang w:val="en-GB"/>
        </w:rPr>
        <w:t>Methodology</w:t>
      </w:r>
      <w:r w:rsidR="008C3106">
        <w:rPr>
          <w:lang w:val="en-GB"/>
        </w:rPr>
        <w:t xml:space="preserve"> </w:t>
      </w:r>
      <w:r w:rsidR="003A1DD5">
        <w:rPr>
          <w:lang w:val="en-GB"/>
        </w:rPr>
        <w:t xml:space="preserve">of the following </w:t>
      </w:r>
      <w:r w:rsidR="006E7298">
        <w:rPr>
          <w:lang w:val="en-US"/>
        </w:rPr>
        <w:t>Indices (the ‘Indices’)</w:t>
      </w:r>
      <w:r w:rsidR="00A62BD1">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024014" w14:paraId="1F928A87" w14:textId="77777777" w:rsidTr="00E77CAE">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53C25C0D" w14:textId="77777777" w:rsidR="00024014" w:rsidRDefault="00024014" w:rsidP="00E77CAE">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62524CB7" w14:textId="77777777" w:rsidR="00024014" w:rsidRDefault="00024014" w:rsidP="00E77CAE">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0A55FB33" w14:textId="77777777" w:rsidR="00024014" w:rsidRDefault="00024014" w:rsidP="00E77CAE">
            <w:pPr>
              <w:spacing w:line="256" w:lineRule="auto"/>
              <w:rPr>
                <w:b/>
                <w:bCs/>
              </w:rPr>
            </w:pPr>
            <w:r>
              <w:rPr>
                <w:b/>
                <w:bCs/>
              </w:rPr>
              <w:t>ISIN</w:t>
            </w:r>
          </w:p>
        </w:tc>
      </w:tr>
      <w:tr w:rsidR="00024014" w14:paraId="0B6D77DC" w14:textId="77777777" w:rsidTr="00E77CA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14:paraId="53D91CF5" w14:textId="4A8A1879" w:rsidR="00024014" w:rsidRPr="003A1DD5" w:rsidRDefault="007B1365" w:rsidP="00E77CAE">
            <w:pPr>
              <w:spacing w:line="256" w:lineRule="auto"/>
              <w:rPr>
                <w:rFonts w:eastAsia="Calibri"/>
                <w:color w:val="000000"/>
                <w:sz w:val="22"/>
                <w:szCs w:val="22"/>
                <w:lang w:val="en-US" w:eastAsia="en-US"/>
              </w:rPr>
            </w:pPr>
            <w:r w:rsidRPr="007B1365">
              <w:rPr>
                <w:lang w:val="en-GB"/>
              </w:rPr>
              <w:t>Solactive MLP Composite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B38BA85" w14:textId="3B10F409" w:rsidR="00024014" w:rsidRDefault="00876D1D" w:rsidP="00E77CAE">
            <w:pPr>
              <w:spacing w:line="256" w:lineRule="auto"/>
              <w:rPr>
                <w:rFonts w:eastAsia="Calibri"/>
                <w:color w:val="000000"/>
                <w:lang w:val="en-GB" w:eastAsia="en-US"/>
              </w:rPr>
            </w:pPr>
            <w:r w:rsidRPr="00876D1D">
              <w:rPr>
                <w:rFonts w:eastAsia="Calibri"/>
                <w:color w:val="000000"/>
                <w:lang w:val="en-GB" w:eastAsia="en-US"/>
              </w:rPr>
              <w:t>.</w:t>
            </w:r>
            <w:r w:rsidR="007B1365">
              <w:t xml:space="preserve"> </w:t>
            </w:r>
            <w:r w:rsidR="007B1365" w:rsidRPr="007B1365">
              <w:rPr>
                <w:rFonts w:eastAsia="Calibri"/>
                <w:color w:val="000000"/>
                <w:lang w:val="en-GB" w:eastAsia="en-US"/>
              </w:rPr>
              <w:t>SOLMLPA</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A586026" w14:textId="0B59E17A" w:rsidR="00024014" w:rsidRDefault="007B1365" w:rsidP="00E77CAE">
            <w:pPr>
              <w:spacing w:line="256" w:lineRule="auto"/>
              <w:rPr>
                <w:rFonts w:eastAsia="Calibri"/>
                <w:color w:val="000000"/>
                <w:lang w:val="en-GB" w:eastAsia="en-US"/>
              </w:rPr>
            </w:pPr>
            <w:r w:rsidRPr="007B1365">
              <w:rPr>
                <w:rFonts w:eastAsia="Calibri"/>
                <w:color w:val="000000"/>
                <w:lang w:val="en-GB" w:eastAsia="en-US"/>
              </w:rPr>
              <w:t>DE000SLA0ML5</w:t>
            </w:r>
          </w:p>
        </w:tc>
      </w:tr>
      <w:tr w:rsidR="00024014" w:rsidRPr="00876D1D" w14:paraId="7281C003" w14:textId="77777777" w:rsidTr="00E77CAE">
        <w:trPr>
          <w:trHeight w:val="201"/>
        </w:trPr>
        <w:tc>
          <w:tcPr>
            <w:tcW w:w="6227"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19BF58A" w14:textId="539D75C7" w:rsidR="00024014" w:rsidRPr="003A1DD5" w:rsidRDefault="007B1365" w:rsidP="00E77CAE">
            <w:pPr>
              <w:spacing w:line="256" w:lineRule="auto"/>
              <w:rPr>
                <w:lang w:val="en-GB"/>
              </w:rPr>
            </w:pPr>
            <w:r w:rsidRPr="007B1365">
              <w:rPr>
                <w:color w:val="000000" w:themeColor="text1"/>
                <w:lang w:val="en-US"/>
              </w:rPr>
              <w:t>Solactive MLP Composite Index</w:t>
            </w:r>
            <w:r w:rsidR="00A62BD1" w:rsidRPr="00493DCE">
              <w:rPr>
                <w:color w:val="000000" w:themeColor="text1"/>
                <w:lang w:val="en-US"/>
              </w:rPr>
              <w:t xml:space="preserve"> (Price)</w:t>
            </w:r>
          </w:p>
        </w:tc>
        <w:tc>
          <w:tcPr>
            <w:tcW w:w="1560"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tcPr>
          <w:p w14:paraId="57274E9A" w14:textId="26A4D0A0" w:rsidR="00024014" w:rsidRDefault="00876D1D" w:rsidP="00E77CAE">
            <w:pPr>
              <w:spacing w:line="256" w:lineRule="auto"/>
              <w:rPr>
                <w:rFonts w:eastAsia="Calibri"/>
                <w:color w:val="000000"/>
                <w:lang w:val="en-GB" w:eastAsia="en-US"/>
              </w:rPr>
            </w:pPr>
            <w:r w:rsidRPr="00876D1D">
              <w:rPr>
                <w:rFonts w:eastAsia="Calibri"/>
                <w:color w:val="000000"/>
                <w:lang w:val="en-GB" w:eastAsia="en-US"/>
              </w:rPr>
              <w:t>.</w:t>
            </w:r>
            <w:r w:rsidR="007B1365">
              <w:t xml:space="preserve"> </w:t>
            </w:r>
            <w:r w:rsidR="007B1365" w:rsidRPr="007B1365">
              <w:rPr>
                <w:rFonts w:eastAsia="Calibri"/>
                <w:color w:val="000000"/>
                <w:lang w:val="en-GB" w:eastAsia="en-US"/>
              </w:rPr>
              <w:t>SOLMLPA</w:t>
            </w:r>
            <w:r w:rsidR="007B1365">
              <w:rPr>
                <w:rFonts w:eastAsia="Calibri"/>
                <w:color w:val="000000"/>
                <w:lang w:val="en-GB" w:eastAsia="en-US"/>
              </w:rPr>
              <w:t>P</w:t>
            </w:r>
          </w:p>
        </w:tc>
        <w:tc>
          <w:tcPr>
            <w:tcW w:w="1842"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tcPr>
          <w:p w14:paraId="19FF4EE1" w14:textId="6E1B0C3B" w:rsidR="00024014" w:rsidRDefault="007B1365" w:rsidP="00E77CAE">
            <w:pPr>
              <w:spacing w:line="256" w:lineRule="auto"/>
              <w:rPr>
                <w:rFonts w:eastAsia="Calibri"/>
                <w:color w:val="000000"/>
                <w:lang w:val="en-GB" w:eastAsia="en-US"/>
              </w:rPr>
            </w:pPr>
            <w:r w:rsidRPr="007B1365">
              <w:rPr>
                <w:rFonts w:eastAsia="Calibri"/>
                <w:color w:val="000000"/>
                <w:lang w:val="en-GB" w:eastAsia="en-US"/>
              </w:rPr>
              <w:t>DE000SLA2MP2</w:t>
            </w:r>
          </w:p>
        </w:tc>
      </w:tr>
    </w:tbl>
    <w:p w14:paraId="00BB43ED" w14:textId="77777777" w:rsidR="003A1DD5" w:rsidRPr="000C1F37" w:rsidRDefault="003A1DD5">
      <w:pPr>
        <w:spacing w:before="0" w:after="160" w:line="259" w:lineRule="auto"/>
        <w:jc w:val="left"/>
        <w:rPr>
          <w:lang w:val="en-US"/>
        </w:rPr>
      </w:pPr>
    </w:p>
    <w:p w14:paraId="4FED413E" w14:textId="77777777" w:rsidR="004670B6" w:rsidRDefault="003A1DD5" w:rsidP="000C1F37">
      <w:pPr>
        <w:spacing w:before="0" w:after="160" w:line="259" w:lineRule="auto"/>
        <w:rPr>
          <w:lang w:val="en-GB"/>
        </w:rPr>
      </w:pPr>
      <w:r w:rsidRPr="00D13D32">
        <w:rPr>
          <w:u w:val="single"/>
          <w:lang w:val="en-GB"/>
        </w:rPr>
        <w:t>Rationale for Market Consultation</w:t>
      </w:r>
      <w:r w:rsidDel="003A1DD5">
        <w:rPr>
          <w:lang w:val="en-GB"/>
        </w:rPr>
        <w:t xml:space="preserve"> </w:t>
      </w:r>
    </w:p>
    <w:p w14:paraId="6CA956D8" w14:textId="7E187D92" w:rsidR="000C1F37" w:rsidRDefault="004B1DE1" w:rsidP="000C1F37">
      <w:pPr>
        <w:spacing w:before="0" w:after="160" w:line="259" w:lineRule="auto"/>
        <w:rPr>
          <w:iCs/>
          <w:lang w:val="en-GB"/>
        </w:rPr>
      </w:pPr>
      <w:r>
        <w:rPr>
          <w:lang w:val="en-US"/>
        </w:rPr>
        <w:t>The rationale behind the proposed methodology change is</w:t>
      </w:r>
      <w:r w:rsidR="000C1F37">
        <w:rPr>
          <w:lang w:val="en-US"/>
        </w:rPr>
        <w:t xml:space="preserve"> </w:t>
      </w:r>
      <w:r w:rsidR="00710BDD">
        <w:rPr>
          <w:lang w:val="en-US"/>
        </w:rPr>
        <w:t xml:space="preserve">to </w:t>
      </w:r>
      <w:r w:rsidR="00710BDD" w:rsidRPr="00B74D73">
        <w:rPr>
          <w:iCs/>
          <w:lang w:val="en-GB"/>
        </w:rPr>
        <w:t>enhance</w:t>
      </w:r>
      <w:r w:rsidR="00710BDD">
        <w:rPr>
          <w:iCs/>
          <w:lang w:val="en-GB"/>
        </w:rPr>
        <w:t xml:space="preserve"> </w:t>
      </w:r>
      <w:r w:rsidR="000C1F37">
        <w:rPr>
          <w:lang w:val="en-US"/>
        </w:rPr>
        <w:t>the</w:t>
      </w:r>
      <w:r w:rsidR="000C1F37" w:rsidRPr="00B74D73">
        <w:rPr>
          <w:iCs/>
          <w:lang w:val="en-GB"/>
        </w:rPr>
        <w:t xml:space="preserve"> universe selection pool</w:t>
      </w:r>
      <w:r w:rsidR="00A22AF1">
        <w:rPr>
          <w:iCs/>
          <w:lang w:val="en-GB"/>
        </w:rPr>
        <w:t xml:space="preserve"> to guarantee a minimum number of index constituents.</w:t>
      </w:r>
    </w:p>
    <w:p w14:paraId="794B3832" w14:textId="77777777" w:rsidR="00956ECA" w:rsidRDefault="00956ECA" w:rsidP="00E77CAE">
      <w:pPr>
        <w:spacing w:before="0" w:after="160" w:line="259" w:lineRule="auto"/>
        <w:jc w:val="left"/>
        <w:rPr>
          <w:u w:val="single"/>
          <w:lang w:val="en-GB"/>
        </w:rPr>
      </w:pPr>
    </w:p>
    <w:p w14:paraId="3B9CDE97" w14:textId="05DC8E49" w:rsidR="00E77CAE" w:rsidRPr="00E77CAE" w:rsidRDefault="00E77CAE" w:rsidP="00E77CAE">
      <w:pPr>
        <w:spacing w:before="0" w:after="160" w:line="259" w:lineRule="auto"/>
        <w:jc w:val="left"/>
        <w:rPr>
          <w:u w:val="single"/>
          <w:lang w:val="en-GB"/>
        </w:rPr>
      </w:pPr>
      <w:r w:rsidRPr="00E77CAE">
        <w:rPr>
          <w:u w:val="single"/>
          <w:lang w:val="en-GB"/>
        </w:rPr>
        <w:t>Changes to the Index Guideline</w:t>
      </w:r>
    </w:p>
    <w:p w14:paraId="58FC1F9E" w14:textId="77777777" w:rsidR="00BE001C" w:rsidRDefault="00710BDD" w:rsidP="004670B6">
      <w:pPr>
        <w:pStyle w:val="Listenabsatz"/>
        <w:spacing w:before="0" w:after="160" w:line="259" w:lineRule="auto"/>
        <w:rPr>
          <w:iCs/>
          <w:lang w:val="en-GB"/>
        </w:rPr>
      </w:pPr>
      <w:r>
        <w:rPr>
          <w:iCs/>
          <w:lang w:val="en-GB"/>
        </w:rPr>
        <w:t>The following definitions will be updated with the new wording as follows:</w:t>
      </w:r>
      <w:r w:rsidR="00C915BC">
        <w:rPr>
          <w:iCs/>
          <w:lang w:val="en-GB"/>
        </w:rPr>
        <w:t xml:space="preserve"> </w:t>
      </w:r>
    </w:p>
    <w:p w14:paraId="074FE5C6" w14:textId="1D8D0252" w:rsidR="00B74D73" w:rsidRPr="00A22AF1" w:rsidRDefault="00B74D73" w:rsidP="00A22AF1">
      <w:pPr>
        <w:spacing w:before="0" w:after="160" w:line="259" w:lineRule="auto"/>
        <w:rPr>
          <w:iCs/>
          <w:lang w:val="en-GB"/>
        </w:rPr>
      </w:pPr>
      <w:r w:rsidRPr="00A22AF1">
        <w:rPr>
          <w:b/>
          <w:bCs/>
          <w:iCs/>
          <w:lang w:val="en-GB"/>
        </w:rPr>
        <w:t xml:space="preserve">Section </w:t>
      </w:r>
      <w:r w:rsidR="006379F6" w:rsidRPr="00A22AF1">
        <w:rPr>
          <w:b/>
          <w:bCs/>
          <w:iCs/>
          <w:lang w:val="en-GB"/>
        </w:rPr>
        <w:t>2.1</w:t>
      </w:r>
      <w:r w:rsidR="00EE299E" w:rsidRPr="00A22AF1">
        <w:rPr>
          <w:b/>
          <w:bCs/>
          <w:iCs/>
          <w:lang w:val="en-GB"/>
        </w:rPr>
        <w:t xml:space="preserve"> </w:t>
      </w:r>
      <w:r w:rsidR="006379F6" w:rsidRPr="00A22AF1">
        <w:rPr>
          <w:b/>
          <w:bCs/>
          <w:iCs/>
          <w:lang w:val="en-US"/>
        </w:rPr>
        <w:t>Selection</w:t>
      </w:r>
      <w:r w:rsidR="002A5DC4" w:rsidRPr="00A22AF1">
        <w:rPr>
          <w:b/>
          <w:bCs/>
          <w:iCs/>
          <w:lang w:val="en-US"/>
        </w:rPr>
        <w:t xml:space="preserve"> of the Index Components</w:t>
      </w:r>
      <w:r w:rsidRPr="00A22AF1">
        <w:rPr>
          <w:iCs/>
          <w:lang w:val="en-GB"/>
        </w:rPr>
        <w:t>:</w:t>
      </w:r>
    </w:p>
    <w:p w14:paraId="7CFA80D4" w14:textId="44223191" w:rsidR="004F00B8" w:rsidRDefault="00B74D73" w:rsidP="00876D1D">
      <w:pPr>
        <w:pStyle w:val="Listenabsatz"/>
        <w:numPr>
          <w:ilvl w:val="1"/>
          <w:numId w:val="21"/>
        </w:numPr>
        <w:spacing w:before="0" w:after="160" w:line="259" w:lineRule="auto"/>
        <w:rPr>
          <w:iCs/>
          <w:lang w:val="en-GB"/>
        </w:rPr>
      </w:pPr>
      <w:r w:rsidRPr="004670B6">
        <w:rPr>
          <w:iCs/>
          <w:lang w:val="en-GB"/>
        </w:rPr>
        <w:t xml:space="preserve">Old wording: </w:t>
      </w:r>
      <w:r w:rsidR="00876D1D" w:rsidRPr="004670B6">
        <w:rPr>
          <w:iCs/>
          <w:lang w:val="en-GB"/>
        </w:rPr>
        <w:t xml:space="preserve"> </w:t>
      </w:r>
    </w:p>
    <w:p w14:paraId="7B6EB2C2" w14:textId="77777777" w:rsidR="00A22AF1" w:rsidRPr="00A22AF1" w:rsidRDefault="00A22AF1" w:rsidP="00A22AF1">
      <w:pPr>
        <w:pStyle w:val="Listenabsatz"/>
        <w:spacing w:before="0" w:after="160" w:line="259" w:lineRule="auto"/>
        <w:ind w:left="1440"/>
        <w:rPr>
          <w:iCs/>
          <w:lang w:val="en-US"/>
        </w:rPr>
      </w:pPr>
      <w:r w:rsidRPr="00A22AF1">
        <w:rPr>
          <w:iCs/>
          <w:lang w:val="en-US"/>
        </w:rPr>
        <w:t>The initial composition of the Index as well as any ongoing adjustment is based on the following rules:</w:t>
      </w:r>
    </w:p>
    <w:p w14:paraId="60CCBCFA" w14:textId="77777777" w:rsidR="00A22AF1" w:rsidRPr="00A22AF1" w:rsidRDefault="00A22AF1" w:rsidP="00A22AF1">
      <w:pPr>
        <w:pStyle w:val="Listenabsatz"/>
        <w:spacing w:before="0" w:after="160" w:line="259" w:lineRule="auto"/>
        <w:ind w:left="1440"/>
        <w:rPr>
          <w:iCs/>
          <w:lang w:val="en-US"/>
        </w:rPr>
      </w:pPr>
      <w:r w:rsidRPr="00A22AF1">
        <w:rPr>
          <w:iCs/>
          <w:lang w:val="en-US"/>
        </w:rPr>
        <w:t>On the Selection Days, Solactive AG provides the Selection Pool.</w:t>
      </w:r>
    </w:p>
    <w:p w14:paraId="69F44D15" w14:textId="57D09AC6" w:rsidR="00A22AF1" w:rsidRPr="00A22AF1" w:rsidRDefault="00A22AF1" w:rsidP="00A22AF1">
      <w:pPr>
        <w:pStyle w:val="Listenabsatz"/>
        <w:spacing w:before="0" w:after="160" w:line="259" w:lineRule="auto"/>
        <w:ind w:left="1440"/>
        <w:rPr>
          <w:iCs/>
          <w:lang w:val="en-US"/>
        </w:rPr>
      </w:pPr>
      <w:r w:rsidRPr="00A22AF1">
        <w:rPr>
          <w:iCs/>
          <w:lang w:val="en-US"/>
        </w:rPr>
        <w:t>The companies in the Selection Pool are ranked according to their Market Capitalization. The company with the largest</w:t>
      </w:r>
      <w:r>
        <w:rPr>
          <w:iCs/>
          <w:lang w:val="en-US"/>
        </w:rPr>
        <w:t xml:space="preserve"> </w:t>
      </w:r>
      <w:r w:rsidRPr="00A22AF1">
        <w:rPr>
          <w:iCs/>
          <w:lang w:val="en-US"/>
        </w:rPr>
        <w:t>Market Capitalization is assigned rank number 1, the company with the second-largest Market Capitalization rank number 2</w:t>
      </w:r>
      <w:r>
        <w:rPr>
          <w:iCs/>
          <w:lang w:val="en-US"/>
        </w:rPr>
        <w:t xml:space="preserve"> </w:t>
      </w:r>
      <w:r w:rsidRPr="00A22AF1">
        <w:rPr>
          <w:iCs/>
          <w:lang w:val="en-US"/>
        </w:rPr>
        <w:t>etc. The companies with the highest ranks are then chosen as Index Components and the new index composition determined</w:t>
      </w:r>
      <w:r>
        <w:rPr>
          <w:iCs/>
          <w:lang w:val="en-US"/>
        </w:rPr>
        <w:t xml:space="preserve"> </w:t>
      </w:r>
      <w:r w:rsidRPr="00A22AF1">
        <w:rPr>
          <w:iCs/>
          <w:lang w:val="en-US"/>
        </w:rPr>
        <w:t>this way is valid starting immediately following the Adjustment Day. For clarification, rank number 1 is higher than rank</w:t>
      </w:r>
      <w:r>
        <w:rPr>
          <w:iCs/>
          <w:lang w:val="en-US"/>
        </w:rPr>
        <w:t xml:space="preserve"> </w:t>
      </w:r>
      <w:r w:rsidRPr="00A22AF1">
        <w:rPr>
          <w:iCs/>
          <w:lang w:val="en-US"/>
        </w:rPr>
        <w:t>number 2.</w:t>
      </w:r>
    </w:p>
    <w:p w14:paraId="6ED45DD7" w14:textId="58814CA2" w:rsidR="00A22AF1" w:rsidRPr="00A22AF1" w:rsidRDefault="00A22AF1" w:rsidP="00A22AF1">
      <w:pPr>
        <w:pStyle w:val="Listenabsatz"/>
        <w:spacing w:before="0" w:after="160" w:line="259" w:lineRule="auto"/>
        <w:ind w:left="1440"/>
        <w:rPr>
          <w:iCs/>
          <w:lang w:val="en-US"/>
        </w:rPr>
      </w:pPr>
      <w:r w:rsidRPr="00A22AF1">
        <w:rPr>
          <w:iCs/>
          <w:lang w:val="en-US"/>
        </w:rPr>
        <w:t>The minimum number of Index Components is 30 and the maximum number of Index Components is 40. The Committee</w:t>
      </w:r>
      <w:r>
        <w:rPr>
          <w:iCs/>
          <w:lang w:val="en-US"/>
        </w:rPr>
        <w:t xml:space="preserve"> </w:t>
      </w:r>
      <w:r w:rsidRPr="00A22AF1">
        <w:rPr>
          <w:iCs/>
          <w:lang w:val="en-US"/>
        </w:rPr>
        <w:t>may decide to increase the maximum number of Index Components on a Selection Day. In case the rank assigned to a</w:t>
      </w:r>
      <w:r>
        <w:rPr>
          <w:iCs/>
          <w:lang w:val="en-US"/>
        </w:rPr>
        <w:t xml:space="preserve"> </w:t>
      </w:r>
      <w:r w:rsidRPr="00A22AF1">
        <w:rPr>
          <w:iCs/>
          <w:lang w:val="en-US"/>
        </w:rPr>
        <w:t>company which is currently an Index Component on a Selection Day is not sufficient to be selected as an Index Component,</w:t>
      </w:r>
      <w:r>
        <w:rPr>
          <w:iCs/>
          <w:lang w:val="en-US"/>
        </w:rPr>
        <w:t xml:space="preserve"> </w:t>
      </w:r>
      <w:r w:rsidRPr="00A22AF1">
        <w:rPr>
          <w:iCs/>
          <w:lang w:val="en-US"/>
        </w:rPr>
        <w:t>it shall only be removed from the Index if its rank exceeds the maximum number of Index Components by more than five</w:t>
      </w:r>
      <w:r>
        <w:rPr>
          <w:iCs/>
          <w:lang w:val="en-US"/>
        </w:rPr>
        <w:t xml:space="preserve"> </w:t>
      </w:r>
      <w:r w:rsidRPr="00A22AF1">
        <w:rPr>
          <w:iCs/>
          <w:lang w:val="en-US"/>
        </w:rPr>
        <w:t xml:space="preserve">ranks. The company with the lowest rank </w:t>
      </w:r>
      <w:r w:rsidRPr="00A22AF1">
        <w:rPr>
          <w:iCs/>
          <w:lang w:val="en-US"/>
        </w:rPr>
        <w:lastRenderedPageBreak/>
        <w:t>which is selected as an Index Component on this Selection Day but which is not</w:t>
      </w:r>
      <w:r>
        <w:rPr>
          <w:iCs/>
          <w:lang w:val="en-US"/>
        </w:rPr>
        <w:t xml:space="preserve"> </w:t>
      </w:r>
      <w:r w:rsidRPr="00A22AF1">
        <w:rPr>
          <w:iCs/>
          <w:lang w:val="en-US"/>
        </w:rPr>
        <w:t>currently an Index Component on the Selection Day is not included in the Index in this case. If there are less than 30</w:t>
      </w:r>
      <w:r>
        <w:rPr>
          <w:iCs/>
          <w:lang w:val="en-US"/>
        </w:rPr>
        <w:t xml:space="preserve"> </w:t>
      </w:r>
      <w:r w:rsidRPr="00A22AF1">
        <w:rPr>
          <w:iCs/>
          <w:lang w:val="en-US"/>
        </w:rPr>
        <w:t>companies that fulfil the criteria for the selection pool (see chapter 4), the Committee can decide to include companies that</w:t>
      </w:r>
      <w:r>
        <w:rPr>
          <w:iCs/>
          <w:lang w:val="en-US"/>
        </w:rPr>
        <w:t xml:space="preserve"> </w:t>
      </w:r>
      <w:r w:rsidRPr="00A22AF1">
        <w:rPr>
          <w:iCs/>
          <w:lang w:val="en-US"/>
        </w:rPr>
        <w:t>do not meet all the liquidity criteria to reach 30 index components.</w:t>
      </w:r>
    </w:p>
    <w:p w14:paraId="4C49A7BE" w14:textId="77777777" w:rsidR="000C53D3" w:rsidRDefault="00876D1D" w:rsidP="00876D1D">
      <w:pPr>
        <w:pStyle w:val="Listenabsatz"/>
        <w:numPr>
          <w:ilvl w:val="1"/>
          <w:numId w:val="21"/>
        </w:numPr>
        <w:spacing w:before="0" w:after="160" w:line="259" w:lineRule="auto"/>
        <w:rPr>
          <w:i/>
          <w:lang w:val="en-GB"/>
        </w:rPr>
      </w:pPr>
      <w:r>
        <w:rPr>
          <w:i/>
          <w:lang w:val="en-GB"/>
        </w:rPr>
        <w:t xml:space="preserve">New wording: </w:t>
      </w:r>
    </w:p>
    <w:p w14:paraId="6796451A" w14:textId="77777777" w:rsidR="00A22AF1" w:rsidRPr="00A22AF1" w:rsidRDefault="00A22AF1" w:rsidP="00A22AF1">
      <w:pPr>
        <w:pStyle w:val="Listenabsatz"/>
        <w:spacing w:before="0" w:after="160" w:line="259" w:lineRule="auto"/>
        <w:ind w:left="1440"/>
        <w:rPr>
          <w:i/>
          <w:lang w:val="en-GB"/>
        </w:rPr>
      </w:pPr>
      <w:r w:rsidRPr="00A22AF1">
        <w:rPr>
          <w:i/>
          <w:lang w:val="en-GB"/>
        </w:rPr>
        <w:t xml:space="preserve">The initial composition of the Index as well as any ongoing adjustment is based on the following rules: </w:t>
      </w:r>
    </w:p>
    <w:p w14:paraId="30D2AB65" w14:textId="77777777" w:rsidR="00A22AF1" w:rsidRPr="00A22AF1" w:rsidRDefault="00A22AF1" w:rsidP="00A22AF1">
      <w:pPr>
        <w:pStyle w:val="Listenabsatz"/>
        <w:spacing w:before="0" w:after="160" w:line="259" w:lineRule="auto"/>
        <w:ind w:left="1440"/>
        <w:rPr>
          <w:i/>
          <w:lang w:val="en-GB"/>
        </w:rPr>
      </w:pPr>
      <w:r w:rsidRPr="00A22AF1">
        <w:rPr>
          <w:i/>
          <w:lang w:val="en-GB"/>
        </w:rPr>
        <w:t xml:space="preserve">On the Selection Days, Solactive AG provides the Selection Pool. </w:t>
      </w:r>
    </w:p>
    <w:p w14:paraId="0CFC51DC" w14:textId="77777777" w:rsidR="00A22AF1" w:rsidRPr="00A22AF1" w:rsidRDefault="00A22AF1" w:rsidP="00A22AF1">
      <w:pPr>
        <w:pStyle w:val="Listenabsatz"/>
        <w:spacing w:before="0" w:after="160" w:line="259" w:lineRule="auto"/>
        <w:ind w:left="1440"/>
        <w:rPr>
          <w:i/>
          <w:lang w:val="en-GB"/>
        </w:rPr>
      </w:pPr>
      <w:r w:rsidRPr="00A22AF1">
        <w:rPr>
          <w:i/>
          <w:lang w:val="en-GB"/>
        </w:rPr>
        <w:t>The companies in the Selection Pool are ranked according to their Market Capitalization. The company with the largest Market Capitalization is assigned rank number 1, the company with the second-largest Market Capitalization rank number 2 etc. The companies with the highest ranks are then chosen as Index Components and the new index composition determined this way is valid starting immediately following the Adjustment Day. For clarification, rank number 1 is higher than rank number 2.</w:t>
      </w:r>
    </w:p>
    <w:p w14:paraId="798053CE" w14:textId="2B87CC85" w:rsidR="00256610" w:rsidRPr="00A22AF1" w:rsidRDefault="00A22AF1" w:rsidP="00A22AF1">
      <w:pPr>
        <w:pStyle w:val="Listenabsatz"/>
        <w:spacing w:before="0" w:after="160" w:line="259" w:lineRule="auto"/>
        <w:ind w:left="1440"/>
        <w:rPr>
          <w:i/>
          <w:lang w:val="en-GB"/>
        </w:rPr>
      </w:pPr>
      <w:r w:rsidRPr="00A22AF1">
        <w:rPr>
          <w:i/>
          <w:lang w:val="en-GB"/>
        </w:rPr>
        <w:t>The minimum number of Index Components is 20 and the maximum number of Index Components is 40. The Committee may decide to increase the maximum number of Index Components on a Selection Day. In case the rank assigned to a company which is currently an Index Component on a Selection Day is not sufficient to be selected as an Index Component, it shall only be removed from the Index if its rank exceeds the maximum number of Index Components by more than five ranks. The company with the lowest rank which is selected as an Index Component on this Selection Day but which is not currently an Index Component on the Selection Day is not included in the Index in this case. If there are less than 20 companies that fulfil the criteria for the selection pool (see chapter 4), the Committee can decide to include companies that do not meet all the liquidity criteria to reach 20 index components.</w:t>
      </w:r>
    </w:p>
    <w:p w14:paraId="752B7E66" w14:textId="4F72A1C4" w:rsidR="00B74D73" w:rsidRPr="004670B6" w:rsidRDefault="00B74D73" w:rsidP="00B74D73">
      <w:pPr>
        <w:pStyle w:val="Listenabsatz"/>
        <w:numPr>
          <w:ilvl w:val="0"/>
          <w:numId w:val="21"/>
        </w:numPr>
        <w:spacing w:before="0" w:after="160" w:line="259" w:lineRule="auto"/>
        <w:rPr>
          <w:b/>
          <w:bCs/>
          <w:iCs/>
          <w:lang w:val="en-GB"/>
        </w:rPr>
      </w:pPr>
      <w:r w:rsidRPr="004670B6">
        <w:rPr>
          <w:b/>
          <w:bCs/>
          <w:iCs/>
          <w:lang w:val="en-GB"/>
        </w:rPr>
        <w:t>Section 4</w:t>
      </w:r>
      <w:r w:rsidR="00256610" w:rsidRPr="004670B6">
        <w:rPr>
          <w:b/>
          <w:bCs/>
          <w:iCs/>
          <w:lang w:val="en-GB"/>
        </w:rPr>
        <w:t xml:space="preserve"> “Selection Pool”</w:t>
      </w:r>
      <w:r w:rsidRPr="004670B6">
        <w:rPr>
          <w:b/>
          <w:bCs/>
          <w:iCs/>
          <w:lang w:val="en-GB"/>
        </w:rPr>
        <w:t>:</w:t>
      </w:r>
    </w:p>
    <w:p w14:paraId="44345A0D" w14:textId="77777777" w:rsidR="00447D0C" w:rsidRDefault="00B74D73" w:rsidP="00B74D73">
      <w:pPr>
        <w:pStyle w:val="Listenabsatz"/>
        <w:numPr>
          <w:ilvl w:val="1"/>
          <w:numId w:val="21"/>
        </w:numPr>
        <w:rPr>
          <w:iCs/>
          <w:lang w:val="en-GB"/>
        </w:rPr>
      </w:pPr>
      <w:r w:rsidRPr="004670B6">
        <w:rPr>
          <w:iCs/>
          <w:lang w:val="en-GB"/>
        </w:rPr>
        <w:t xml:space="preserve">Old Wording: </w:t>
      </w:r>
    </w:p>
    <w:p w14:paraId="6314FB55" w14:textId="77777777" w:rsidR="00A22AF1" w:rsidRPr="00A22AF1" w:rsidRDefault="00A22AF1" w:rsidP="00A22AF1">
      <w:pPr>
        <w:pStyle w:val="Listenabsatz"/>
        <w:ind w:left="1440"/>
        <w:rPr>
          <w:iCs/>
          <w:lang w:val="en-US"/>
        </w:rPr>
      </w:pPr>
      <w:r w:rsidRPr="00A22AF1">
        <w:rPr>
          <w:iCs/>
          <w:lang w:val="en-US"/>
        </w:rPr>
        <w:t>“Selection Pool” in respect of a Selection Day are those companies that fulfill the following conditions:</w:t>
      </w:r>
    </w:p>
    <w:p w14:paraId="36FACF29" w14:textId="77777777" w:rsidR="00A22AF1" w:rsidRPr="00A22AF1" w:rsidRDefault="00A22AF1" w:rsidP="00A22AF1">
      <w:pPr>
        <w:pStyle w:val="Listenabsatz"/>
        <w:ind w:left="1440"/>
        <w:rPr>
          <w:iCs/>
          <w:lang w:val="en-US"/>
        </w:rPr>
      </w:pPr>
      <w:r w:rsidRPr="00A22AF1">
        <w:rPr>
          <w:iCs/>
          <w:lang w:val="en-US"/>
        </w:rPr>
        <w:t>(a) Listing on a regulated stock exchange in the form of shares tradable for foreign investors without restrictions</w:t>
      </w:r>
    </w:p>
    <w:p w14:paraId="4EEA2538" w14:textId="77777777" w:rsidR="00A22AF1" w:rsidRPr="00A22AF1" w:rsidRDefault="00A22AF1" w:rsidP="00A22AF1">
      <w:pPr>
        <w:pStyle w:val="Listenabsatz"/>
        <w:ind w:left="1440"/>
        <w:rPr>
          <w:iCs/>
          <w:lang w:val="en-US"/>
        </w:rPr>
      </w:pPr>
      <w:r w:rsidRPr="00A22AF1">
        <w:rPr>
          <w:iCs/>
          <w:lang w:val="en-US"/>
        </w:rPr>
        <w:t>(b) Structured as Master Limited Partnership</w:t>
      </w:r>
    </w:p>
    <w:p w14:paraId="7EC6C268" w14:textId="2765AEDC" w:rsidR="00A22AF1" w:rsidRPr="00A22AF1" w:rsidRDefault="00A22AF1" w:rsidP="00A22AF1">
      <w:pPr>
        <w:pStyle w:val="Listenabsatz"/>
        <w:ind w:left="1440"/>
        <w:rPr>
          <w:iCs/>
          <w:lang w:val="en-US"/>
        </w:rPr>
      </w:pPr>
      <w:r w:rsidRPr="00A22AF1">
        <w:rPr>
          <w:iCs/>
          <w:lang w:val="en-US"/>
        </w:rPr>
        <w:lastRenderedPageBreak/>
        <w:t>(c) Business Focus on own and operate assets used in energy logistics, including, but not limited to, pipelines, storage facilities and other assets used in transporting, storing, gathering, and processing natural gas, natural gas liquids, crude oil or refined products.</w:t>
      </w:r>
    </w:p>
    <w:p w14:paraId="053D49D1" w14:textId="44AB89D0" w:rsidR="00A22AF1" w:rsidRPr="00A22AF1" w:rsidRDefault="00A22AF1" w:rsidP="00A22AF1">
      <w:pPr>
        <w:pStyle w:val="Listenabsatz"/>
        <w:ind w:left="1440"/>
        <w:rPr>
          <w:iCs/>
          <w:lang w:val="en-US"/>
        </w:rPr>
      </w:pPr>
      <w:r w:rsidRPr="00A22AF1">
        <w:rPr>
          <w:iCs/>
          <w:lang w:val="en-US"/>
        </w:rPr>
        <w:t>(d) Market Capitalization of at least 1000 million USD for companies which are not Index Components on the respective Selection Day, at least 750 million USD for companies which are Index Components on the respective Selection Day</w:t>
      </w:r>
    </w:p>
    <w:p w14:paraId="2BB1DA15" w14:textId="718B7214" w:rsidR="00A22AF1" w:rsidRPr="00A22AF1" w:rsidRDefault="00A22AF1" w:rsidP="00A22AF1">
      <w:pPr>
        <w:pStyle w:val="Listenabsatz"/>
        <w:ind w:left="1440"/>
        <w:rPr>
          <w:iCs/>
          <w:lang w:val="en-US"/>
        </w:rPr>
      </w:pPr>
      <w:r w:rsidRPr="00A22AF1">
        <w:rPr>
          <w:iCs/>
          <w:lang w:val="en-US"/>
        </w:rPr>
        <w:t>(e) Average daily trading volume in the last three months of at least 1,000,000 USD for companies which are not Index Components on the respective Selection Day, at least 750,000 USD for companies which are Index Components on the respective Selection Day</w:t>
      </w:r>
    </w:p>
    <w:p w14:paraId="5F764D21" w14:textId="610814EB" w:rsidR="00A22AF1" w:rsidRPr="00A22AF1" w:rsidRDefault="00A22AF1" w:rsidP="00A22AF1">
      <w:pPr>
        <w:pStyle w:val="Listenabsatz"/>
        <w:ind w:left="1440"/>
        <w:rPr>
          <w:iCs/>
          <w:lang w:val="en-US"/>
        </w:rPr>
      </w:pPr>
      <w:r w:rsidRPr="00A22AF1">
        <w:rPr>
          <w:iCs/>
          <w:lang w:val="en-US"/>
        </w:rPr>
        <w:t>(f) Average monthly trading volume of at least 75,000 shares in each of the last six months (“Liquidity Criterion”)</w:t>
      </w:r>
    </w:p>
    <w:p w14:paraId="3098BD69" w14:textId="4277DE94" w:rsidR="0066187F" w:rsidRDefault="00B74D73" w:rsidP="00B74D73">
      <w:pPr>
        <w:pStyle w:val="Listenabsatz"/>
        <w:numPr>
          <w:ilvl w:val="1"/>
          <w:numId w:val="21"/>
        </w:numPr>
        <w:rPr>
          <w:i/>
          <w:lang w:val="en-GB"/>
        </w:rPr>
      </w:pPr>
      <w:r w:rsidRPr="00B74D73">
        <w:rPr>
          <w:i/>
          <w:lang w:val="en-GB"/>
        </w:rPr>
        <w:t xml:space="preserve">New Wording: </w:t>
      </w:r>
    </w:p>
    <w:p w14:paraId="253F55DE" w14:textId="1A322F9B" w:rsidR="00A22AF1" w:rsidRPr="00A22AF1" w:rsidRDefault="00A22AF1" w:rsidP="00A22AF1">
      <w:pPr>
        <w:pStyle w:val="Listenabsatz"/>
        <w:ind w:left="1440"/>
        <w:rPr>
          <w:i/>
          <w:lang w:val="en-GB"/>
        </w:rPr>
      </w:pPr>
      <w:r w:rsidRPr="00A22AF1">
        <w:rPr>
          <w:i/>
          <w:lang w:val="en-GB"/>
        </w:rPr>
        <w:t xml:space="preserve">“Selection Pool” in respect of a Selection Day are those companies that </w:t>
      </w:r>
      <w:r w:rsidR="00693227" w:rsidRPr="00A22AF1">
        <w:rPr>
          <w:i/>
          <w:lang w:val="en-GB"/>
        </w:rPr>
        <w:t>fulfil</w:t>
      </w:r>
      <w:bookmarkStart w:id="1" w:name="_GoBack"/>
      <w:bookmarkEnd w:id="1"/>
      <w:r w:rsidRPr="00A22AF1">
        <w:rPr>
          <w:i/>
          <w:lang w:val="en-GB"/>
        </w:rPr>
        <w:t xml:space="preserve"> the following conditions:</w:t>
      </w:r>
    </w:p>
    <w:p w14:paraId="09CDF6CD" w14:textId="77777777" w:rsidR="00A22AF1" w:rsidRPr="00A22AF1" w:rsidRDefault="00A22AF1" w:rsidP="00A22AF1">
      <w:pPr>
        <w:pStyle w:val="Listenabsatz"/>
        <w:ind w:left="1440"/>
        <w:rPr>
          <w:i/>
          <w:lang w:val="en-GB"/>
        </w:rPr>
      </w:pPr>
    </w:p>
    <w:p w14:paraId="3D81BF16" w14:textId="77777777" w:rsidR="00A22AF1" w:rsidRPr="00A22AF1" w:rsidRDefault="00A22AF1" w:rsidP="00A22AF1">
      <w:pPr>
        <w:pStyle w:val="Listenabsatz"/>
        <w:ind w:left="2124" w:hanging="684"/>
        <w:rPr>
          <w:i/>
          <w:lang w:val="en-GB"/>
        </w:rPr>
      </w:pPr>
      <w:r w:rsidRPr="00A22AF1">
        <w:rPr>
          <w:i/>
          <w:lang w:val="en-GB"/>
        </w:rPr>
        <w:t>(a)</w:t>
      </w:r>
      <w:r w:rsidRPr="00A22AF1">
        <w:rPr>
          <w:i/>
          <w:lang w:val="en-GB"/>
        </w:rPr>
        <w:tab/>
        <w:t>Listing on a regulated stock exchange in the form of shares tradable for foreign investors without restrictions</w:t>
      </w:r>
    </w:p>
    <w:p w14:paraId="683F8985" w14:textId="77777777" w:rsidR="00A22AF1" w:rsidRPr="00A22AF1" w:rsidRDefault="00A22AF1" w:rsidP="00A22AF1">
      <w:pPr>
        <w:pStyle w:val="Listenabsatz"/>
        <w:ind w:left="1440"/>
        <w:rPr>
          <w:i/>
          <w:lang w:val="en-GB"/>
        </w:rPr>
      </w:pPr>
      <w:r w:rsidRPr="00A22AF1">
        <w:rPr>
          <w:i/>
          <w:lang w:val="en-GB"/>
        </w:rPr>
        <w:t>(b)</w:t>
      </w:r>
      <w:r w:rsidRPr="00A22AF1">
        <w:rPr>
          <w:i/>
          <w:lang w:val="en-GB"/>
        </w:rPr>
        <w:tab/>
        <w:t>Structured as Master Limited Partnership</w:t>
      </w:r>
    </w:p>
    <w:p w14:paraId="4E50F694" w14:textId="77777777" w:rsidR="00A22AF1" w:rsidRPr="00A22AF1" w:rsidRDefault="00A22AF1" w:rsidP="00A22AF1">
      <w:pPr>
        <w:pStyle w:val="Listenabsatz"/>
        <w:ind w:left="2124" w:hanging="684"/>
        <w:rPr>
          <w:i/>
          <w:lang w:val="en-GB"/>
        </w:rPr>
      </w:pPr>
      <w:r w:rsidRPr="00A22AF1">
        <w:rPr>
          <w:i/>
          <w:lang w:val="en-GB"/>
        </w:rPr>
        <w:t>(c)</w:t>
      </w:r>
      <w:r w:rsidRPr="00A22AF1">
        <w:rPr>
          <w:i/>
          <w:lang w:val="en-GB"/>
        </w:rPr>
        <w:tab/>
        <w:t>Business Focus on own and operate assets used in energy logistics, including, but not limited to, pipelines, storage facilities and other assets used in transporting, storing, gathering, and processing natural gas, natural gas liquids, crude oil or refined products.</w:t>
      </w:r>
    </w:p>
    <w:p w14:paraId="7A135A94" w14:textId="77777777" w:rsidR="00A22AF1" w:rsidRPr="00A22AF1" w:rsidRDefault="00A22AF1" w:rsidP="00A22AF1">
      <w:pPr>
        <w:pStyle w:val="Listenabsatz"/>
        <w:ind w:left="2124" w:hanging="684"/>
        <w:rPr>
          <w:i/>
          <w:lang w:val="en-GB"/>
        </w:rPr>
      </w:pPr>
      <w:r w:rsidRPr="00A22AF1">
        <w:rPr>
          <w:i/>
          <w:lang w:val="en-GB"/>
        </w:rPr>
        <w:t>(d)</w:t>
      </w:r>
      <w:r w:rsidRPr="00A22AF1">
        <w:rPr>
          <w:i/>
          <w:lang w:val="en-GB"/>
        </w:rPr>
        <w:tab/>
        <w:t>Market Capitalization of at least 750 million USD for companies which are not Index Components on the respective Selection Day, at least 500 million USD for companies which are Index Components on the respective Selection Day</w:t>
      </w:r>
    </w:p>
    <w:p w14:paraId="74ECA5A3" w14:textId="77777777" w:rsidR="00A22AF1" w:rsidRPr="00A22AF1" w:rsidRDefault="00A22AF1" w:rsidP="00A22AF1">
      <w:pPr>
        <w:pStyle w:val="Listenabsatz"/>
        <w:ind w:left="2124" w:hanging="684"/>
        <w:rPr>
          <w:i/>
          <w:lang w:val="en-GB"/>
        </w:rPr>
      </w:pPr>
      <w:r w:rsidRPr="00A22AF1">
        <w:rPr>
          <w:i/>
          <w:lang w:val="en-GB"/>
        </w:rPr>
        <w:t>(e)</w:t>
      </w:r>
      <w:r w:rsidRPr="00A22AF1">
        <w:rPr>
          <w:i/>
          <w:lang w:val="en-GB"/>
        </w:rPr>
        <w:tab/>
        <w:t>Average daily trading volume in the last three months of at least 750,000 USD on the respective Selection Day</w:t>
      </w:r>
    </w:p>
    <w:p w14:paraId="0BA29FBF" w14:textId="2109C8A8" w:rsidR="00A22AF1" w:rsidRDefault="00A22AF1" w:rsidP="00A22AF1">
      <w:pPr>
        <w:pStyle w:val="Listenabsatz"/>
        <w:ind w:left="2124" w:hanging="684"/>
        <w:rPr>
          <w:i/>
          <w:lang w:val="en-GB"/>
        </w:rPr>
      </w:pPr>
      <w:r w:rsidRPr="00A22AF1">
        <w:rPr>
          <w:i/>
          <w:lang w:val="en-GB"/>
        </w:rPr>
        <w:t>(f)</w:t>
      </w:r>
      <w:r w:rsidRPr="00A22AF1">
        <w:rPr>
          <w:i/>
          <w:lang w:val="en-GB"/>
        </w:rPr>
        <w:tab/>
        <w:t>Average monthly trading volume of at least 75,000 shares in each of the last six months (“Liquidity Criterion”)</w:t>
      </w:r>
    </w:p>
    <w:p w14:paraId="222EE53D" w14:textId="77777777" w:rsidR="00F25462" w:rsidRDefault="00F25462" w:rsidP="004670B6">
      <w:pPr>
        <w:spacing w:before="0" w:after="160" w:line="256" w:lineRule="auto"/>
        <w:jc w:val="left"/>
        <w:rPr>
          <w:sz w:val="28"/>
          <w:szCs w:val="28"/>
          <w:u w:val="single"/>
          <w:lang w:val="en-GB"/>
        </w:rPr>
      </w:pPr>
    </w:p>
    <w:p w14:paraId="111ECED4" w14:textId="7437F7EB" w:rsidR="0096553D" w:rsidRPr="004670B6" w:rsidRDefault="0096553D" w:rsidP="004670B6">
      <w:pPr>
        <w:spacing w:before="0" w:after="160" w:line="256" w:lineRule="auto"/>
        <w:jc w:val="left"/>
        <w:rPr>
          <w:sz w:val="28"/>
          <w:szCs w:val="28"/>
          <w:u w:val="single"/>
          <w:lang w:val="en-GB"/>
        </w:rPr>
      </w:pPr>
      <w:r w:rsidRPr="004670B6">
        <w:rPr>
          <w:sz w:val="28"/>
          <w:szCs w:val="28"/>
          <w:u w:val="single"/>
          <w:lang w:val="en-GB"/>
        </w:rPr>
        <w:t>Timing for Implementation</w:t>
      </w:r>
    </w:p>
    <w:p w14:paraId="65F159BB" w14:textId="5F30B852" w:rsidR="0096553D" w:rsidRPr="009F3648" w:rsidRDefault="00221AF5" w:rsidP="004670B6">
      <w:pPr>
        <w:spacing w:before="0" w:after="160" w:line="256" w:lineRule="auto"/>
        <w:rPr>
          <w:lang w:val="en-GB"/>
        </w:rPr>
      </w:pPr>
      <w:r w:rsidRPr="00693227">
        <w:rPr>
          <w:lang w:val="en-US"/>
        </w:rPr>
        <w:t xml:space="preserve">Subject to feedback received on this Market Consultation, the changes are intended to become </w:t>
      </w:r>
      <w:proofErr w:type="gramStart"/>
      <w:r w:rsidRPr="00693227">
        <w:rPr>
          <w:lang w:val="en-US"/>
        </w:rPr>
        <w:t xml:space="preserve">effective </w:t>
      </w:r>
      <w:r w:rsidR="0096553D" w:rsidRPr="0096553D">
        <w:rPr>
          <w:lang w:val="en-GB"/>
        </w:rPr>
        <w:t xml:space="preserve"> on</w:t>
      </w:r>
      <w:proofErr w:type="gramEnd"/>
      <w:r w:rsidR="0096553D" w:rsidRPr="0096553D">
        <w:rPr>
          <w:lang w:val="en-GB"/>
        </w:rPr>
        <w:t xml:space="preserve"> </w:t>
      </w:r>
      <w:r w:rsidR="00C30D77">
        <w:rPr>
          <w:lang w:val="en-GB"/>
        </w:rPr>
        <w:t>14</w:t>
      </w:r>
      <w:r w:rsidR="009F3648" w:rsidRPr="00A73225">
        <w:rPr>
          <w:lang w:val="en-GB"/>
        </w:rPr>
        <w:t>/</w:t>
      </w:r>
      <w:r w:rsidR="00C30D77">
        <w:rPr>
          <w:lang w:val="en-GB"/>
        </w:rPr>
        <w:t>11</w:t>
      </w:r>
      <w:r w:rsidR="009F3648" w:rsidRPr="00A73225">
        <w:rPr>
          <w:lang w:val="en-GB"/>
        </w:rPr>
        <w:t>/</w:t>
      </w:r>
      <w:r w:rsidR="0096553D" w:rsidRPr="00A73225">
        <w:rPr>
          <w:lang w:val="en-GB"/>
        </w:rPr>
        <w:t xml:space="preserve"> 2019.</w:t>
      </w:r>
    </w:p>
    <w:p w14:paraId="217608AB" w14:textId="77777777" w:rsidR="00A22AF1" w:rsidRDefault="00A22AF1" w:rsidP="002663E0">
      <w:pPr>
        <w:spacing w:before="0" w:after="160" w:line="259" w:lineRule="auto"/>
        <w:jc w:val="left"/>
        <w:rPr>
          <w:sz w:val="28"/>
          <w:szCs w:val="28"/>
          <w:u w:val="single"/>
          <w:lang w:val="en-GB"/>
        </w:rPr>
      </w:pPr>
    </w:p>
    <w:p w14:paraId="0AAB461C" w14:textId="77777777" w:rsidR="00A22AF1" w:rsidRDefault="00A22AF1" w:rsidP="002663E0">
      <w:pPr>
        <w:spacing w:before="0" w:after="160" w:line="259" w:lineRule="auto"/>
        <w:jc w:val="left"/>
        <w:rPr>
          <w:sz w:val="28"/>
          <w:szCs w:val="28"/>
          <w:u w:val="single"/>
          <w:lang w:val="en-GB"/>
        </w:rPr>
      </w:pPr>
    </w:p>
    <w:p w14:paraId="45154AF2" w14:textId="48374051"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E77CAE">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E77CAE">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E77CAE">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E77CAE">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E77CAE">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E77CAE">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4B5F0A9F"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A22AF1" w:rsidRPr="00A22AF1">
        <w:rPr>
          <w:b/>
          <w:bCs/>
          <w:lang w:val="en-GB"/>
        </w:rPr>
        <w:t>Solactive MLP Composite Index</w:t>
      </w:r>
      <w:r w:rsidR="001F0908">
        <w:rPr>
          <w:b/>
          <w:bCs/>
          <w:lang w:val="en-GB"/>
        </w:rPr>
        <w:t xml:space="preserve">, </w:t>
      </w:r>
      <w:r w:rsidR="00A22AF1" w:rsidRPr="00A22AF1">
        <w:rPr>
          <w:b/>
          <w:bCs/>
          <w:lang w:val="en-GB"/>
        </w:rPr>
        <w:t>Solactive MLP Composite Index</w:t>
      </w:r>
      <w:r w:rsidR="001F0908" w:rsidRPr="005C721B">
        <w:rPr>
          <w:b/>
          <w:bCs/>
          <w:lang w:val="en-GB"/>
        </w:rPr>
        <w:t xml:space="preserve"> (Price)</w:t>
      </w:r>
      <w:r w:rsidR="002B43C9">
        <w:rPr>
          <w:b/>
          <w:bCs/>
          <w:lang w:val="en-GB"/>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693227" w14:paraId="008B2314" w14:textId="77777777" w:rsidTr="00AD737F">
        <w:trPr>
          <w:trHeight w:val="4596"/>
        </w:trPr>
        <w:tc>
          <w:tcPr>
            <w:tcW w:w="9628" w:type="dxa"/>
            <w:shd w:val="clear" w:color="auto" w:fill="auto"/>
          </w:tcPr>
          <w:p w14:paraId="14A7B302" w14:textId="77777777" w:rsidR="005055F5" w:rsidRPr="00DD3C44" w:rsidRDefault="005055F5" w:rsidP="00E77CAE">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6B1C03F1"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B74D73">
        <w:rPr>
          <w:lang w:val="en-US"/>
        </w:rPr>
        <w:t xml:space="preserve"> </w:t>
      </w:r>
      <w:r w:rsidR="0054346E">
        <w:rPr>
          <w:lang w:val="en-US"/>
        </w:rPr>
        <w:t>October</w:t>
      </w:r>
      <w:r w:rsidR="0054346E" w:rsidRPr="00A73225">
        <w:rPr>
          <w:lang w:val="en-US"/>
        </w:rPr>
        <w:t xml:space="preserve"> </w:t>
      </w:r>
      <w:r w:rsidR="00AF21E9">
        <w:rPr>
          <w:lang w:val="en-US"/>
        </w:rPr>
        <w:t>30</w:t>
      </w:r>
      <w:r w:rsidR="00B74D73" w:rsidRPr="00A73225">
        <w:rPr>
          <w:lang w:val="en-US"/>
        </w:rPr>
        <w:t>, 2019</w:t>
      </w:r>
      <w:r w:rsidR="00AF21E9">
        <w:rPr>
          <w:lang w:val="en-US"/>
        </w:rPr>
        <w:t xml:space="preserve"> (cob)</w:t>
      </w:r>
      <w:r w:rsidR="00B74D73" w:rsidRPr="00A73225">
        <w:rPr>
          <w:lang w:val="en-US"/>
        </w:rPr>
        <w:t>.</w:t>
      </w:r>
    </w:p>
    <w:p w14:paraId="04131284" w14:textId="39972A78" w:rsidR="005055F5" w:rsidRPr="00C04273" w:rsidRDefault="005055F5" w:rsidP="005055F5">
      <w:pPr>
        <w:spacing w:before="0" w:after="0" w:line="360" w:lineRule="auto"/>
        <w:rPr>
          <w:lang w:val="en-US"/>
        </w:rPr>
      </w:pPr>
      <w:r w:rsidRPr="00C04273">
        <w:rPr>
          <w:lang w:val="en-US"/>
        </w:rPr>
        <w:lastRenderedPageBreak/>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Pr="005C721B">
        <w:rPr>
          <w:b/>
          <w:bCs/>
          <w:lang w:val="en-US"/>
        </w:rPr>
        <w:t>Market Consultation</w:t>
      </w:r>
      <w:r w:rsidR="00DD3C44" w:rsidRPr="005C721B">
        <w:rPr>
          <w:b/>
          <w:bCs/>
          <w:lang w:val="en-US"/>
        </w:rPr>
        <w:t xml:space="preserve"> </w:t>
      </w:r>
      <w:r w:rsidR="00A22AF1" w:rsidRPr="00A22AF1">
        <w:rPr>
          <w:b/>
          <w:bCs/>
          <w:lang w:val="en-US"/>
        </w:rPr>
        <w:t>Solactive MLP Composite Index</w:t>
      </w:r>
      <w:r w:rsidR="00B74D73" w:rsidRPr="005C721B">
        <w:rPr>
          <w:b/>
          <w:bCs/>
          <w:lang w:val="en-US"/>
        </w:rPr>
        <w:t xml:space="preserve"> </w:t>
      </w:r>
      <w:r w:rsidR="00AE4BBE" w:rsidRPr="005C721B">
        <w:rPr>
          <w:b/>
          <w:bCs/>
          <w:lang w:val="en-US"/>
        </w:rPr>
        <w:t>/ (PRICE)</w:t>
      </w:r>
      <w:r w:rsidR="00B74D73" w:rsidRPr="005C721B">
        <w:rPr>
          <w:b/>
          <w:bCs/>
          <w:lang w:val="en-US"/>
        </w:rPr>
        <w:t>| METHODOLOGY CHANGE</w:t>
      </w:r>
      <w:r w:rsidR="00B74D73">
        <w:rPr>
          <w:lang w:val="en-US"/>
        </w:rPr>
        <w:t>”</w:t>
      </w:r>
      <w:r w:rsidR="00B74D73" w:rsidRPr="00B74D73">
        <w:rPr>
          <w:lang w:val="en-US"/>
        </w:rPr>
        <w:t xml:space="preserve"> </w:t>
      </w:r>
      <w:r w:rsidRPr="00C04273">
        <w:rPr>
          <w:lang w:val="en-US"/>
        </w:rPr>
        <w:t xml:space="preserve">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693227" w14:paraId="44C70907" w14:textId="77777777" w:rsidTr="00E77CAE">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E77CAE">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E77CAE">
            <w:pPr>
              <w:spacing w:after="0"/>
              <w:rPr>
                <w:lang w:val="en-US"/>
              </w:rPr>
            </w:pPr>
          </w:p>
        </w:tc>
      </w:tr>
    </w:tbl>
    <w:p w14:paraId="110BD051" w14:textId="3E261544"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E77CAE" w:rsidRDefault="00E77CAE"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E77CAE" w:rsidRDefault="00E77CAE"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6FD9D916"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E77CAE" w:rsidRPr="008A06B6" w:rsidRDefault="00E77CAE" w:rsidP="00EE22E3">
                            <w:pPr>
                              <w:pStyle w:val="berschrift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E77CAE" w:rsidRPr="00186DB0" w:rsidRDefault="00E77CAE" w:rsidP="00EE22E3">
                            <w:pPr>
                              <w:tabs>
                                <w:tab w:val="left" w:pos="993"/>
                              </w:tabs>
                              <w:contextualSpacing/>
                              <w:rPr>
                                <w:color w:val="FFFFFF" w:themeColor="background1"/>
                                <w:lang w:val="en-US"/>
                              </w:rPr>
                            </w:pPr>
                          </w:p>
                          <w:p w14:paraId="1DDD5EBB" w14:textId="77777777" w:rsidR="00E77CAE" w:rsidRPr="00186DB0" w:rsidRDefault="00E77CAE"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E77CAE" w:rsidRPr="00186DB0" w:rsidRDefault="00E77CAE"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E77CAE" w:rsidRPr="008A06B6" w:rsidRDefault="00E77CAE" w:rsidP="00EE22E3">
                      <w:pPr>
                        <w:pStyle w:val="berschrift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E77CAE" w:rsidRPr="00186DB0" w:rsidRDefault="00E77CAE" w:rsidP="00EE22E3">
                      <w:pPr>
                        <w:tabs>
                          <w:tab w:val="left" w:pos="993"/>
                        </w:tabs>
                        <w:contextualSpacing/>
                        <w:rPr>
                          <w:color w:val="FFFFFF" w:themeColor="background1"/>
                          <w:lang w:val="en-US"/>
                        </w:rPr>
                      </w:pPr>
                    </w:p>
                    <w:p w14:paraId="1DDD5EBB" w14:textId="77777777" w:rsidR="00E77CAE" w:rsidRPr="00186DB0" w:rsidRDefault="00E77CAE"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E77CAE" w:rsidRPr="00186DB0" w:rsidRDefault="00E77CAE"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default" r:id="rId16"/>
      <w:footerReference w:type="default" r:id="rId1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9E899" w14:textId="77777777" w:rsidR="0054657D" w:rsidRDefault="0054657D" w:rsidP="002E70FC">
      <w:pPr>
        <w:spacing w:before="0" w:after="0"/>
      </w:pPr>
      <w:r>
        <w:separator/>
      </w:r>
    </w:p>
  </w:endnote>
  <w:endnote w:type="continuationSeparator" w:id="0">
    <w:p w14:paraId="32153DFF" w14:textId="77777777" w:rsidR="0054657D" w:rsidRDefault="0054657D"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5723E4B-842D-4CCE-A1D9-6D539D2846F9}"/>
  </w:font>
  <w:font w:name="Flama Semicondensed Light">
    <w:panose1 w:val="02000000000000000000"/>
    <w:charset w:val="00"/>
    <w:family w:val="auto"/>
    <w:pitch w:val="variable"/>
    <w:sig w:usb0="A00000AF" w:usb1="4000207B" w:usb2="00000000" w:usb3="00000000" w:csb0="0000008B" w:csb1="00000000"/>
    <w:embedRegular r:id="rId2" w:fontKey="{AA102047-573D-4F37-BC70-EC38268D373B}"/>
    <w:embedBold r:id="rId3" w:fontKey="{E85DA0A5-E6D0-46D6-ACD0-726089082D22}"/>
    <w:embedItalic r:id="rId4" w:fontKey="{F4FFA438-5310-47F3-85BD-C7F0E43B7512}"/>
  </w:font>
  <w:font w:name="Segoe UI">
    <w:panose1 w:val="020B0502040204020203"/>
    <w:charset w:val="00"/>
    <w:family w:val="swiss"/>
    <w:pitch w:val="variable"/>
    <w:sig w:usb0="E4002EFF" w:usb1="C000E47F" w:usb2="00000009" w:usb3="00000000" w:csb0="000001FF" w:csb1="00000000"/>
    <w:embedRegular r:id="rId5" w:fontKey="{D2CEEBC7-3A95-49D7-9667-83E6A0F05AB4}"/>
  </w:font>
  <w:font w:name="Flama Semicondensed Medium">
    <w:panose1 w:val="02000000000000000000"/>
    <w:charset w:val="00"/>
    <w:family w:val="auto"/>
    <w:pitch w:val="variable"/>
    <w:sig w:usb0="A00000AF" w:usb1="4000207B" w:usb2="00000000" w:usb3="00000000" w:csb0="0000008B" w:csb1="00000000"/>
    <w:embedRegular r:id="rId6" w:fontKey="{FC849E28-1A4C-47AC-B277-7BB171D4B94F}"/>
    <w:embedBold r:id="rId7" w:fontKey="{16B7A9FA-AC6B-4DDE-A0BE-2DD7E02C3D33}"/>
  </w:font>
  <w:font w:name="Calibri Light">
    <w:panose1 w:val="020F0302020204030204"/>
    <w:charset w:val="00"/>
    <w:family w:val="swiss"/>
    <w:pitch w:val="variable"/>
    <w:sig w:usb0="E0002AFF" w:usb1="C000247B" w:usb2="00000009" w:usb3="00000000" w:csb0="000001FF" w:csb1="00000000"/>
    <w:embedRegular r:id="rId8" w:fontKey="{C3903C23-28B4-40DB-9753-103C12C4E6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E77CAE" w:rsidRDefault="00E77CAE">
        <w:pPr>
          <w:pStyle w:val="Fuzeile"/>
          <w:jc w:val="right"/>
        </w:pPr>
        <w:r>
          <w:fldChar w:fldCharType="begin"/>
        </w:r>
        <w:r>
          <w:instrText>PAGE   \* MERGEFORMAT</w:instrText>
        </w:r>
        <w:r>
          <w:fldChar w:fldCharType="separate"/>
        </w:r>
        <w:r>
          <w:rPr>
            <w:noProof/>
          </w:rPr>
          <w:t>9</w:t>
        </w:r>
        <w:r>
          <w:fldChar w:fldCharType="end"/>
        </w:r>
      </w:p>
    </w:sdtContent>
  </w:sdt>
  <w:p w14:paraId="122654E9" w14:textId="77777777" w:rsidR="00E77CAE" w:rsidRDefault="00E77CAE" w:rsidP="00746268">
    <w:pPr>
      <w:pStyle w:val="Fuzeile"/>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C6C7E" w14:textId="77777777" w:rsidR="0054657D" w:rsidRDefault="0054657D" w:rsidP="002E70FC">
      <w:pPr>
        <w:spacing w:before="0" w:after="0"/>
      </w:pPr>
      <w:r>
        <w:separator/>
      </w:r>
    </w:p>
  </w:footnote>
  <w:footnote w:type="continuationSeparator" w:id="0">
    <w:p w14:paraId="21C27302" w14:textId="77777777" w:rsidR="0054657D" w:rsidRDefault="0054657D"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78CA0F24" w:rsidR="00E77CAE" w:rsidRPr="00E06A59" w:rsidRDefault="00E77CAE" w:rsidP="00960D2A">
    <w:pPr>
      <w:pStyle w:val="Kopfzeile"/>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7B1365">
          <w:rPr>
            <w:lang w:val="en-US"/>
          </w:rPr>
          <w:t>Market Consultation Solactive MLP Composite Index</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F87C70"/>
    <w:multiLevelType w:val="hybridMultilevel"/>
    <w:tmpl w:val="33CA4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6"/>
  </w:num>
  <w:num w:numId="4">
    <w:abstractNumId w:val="20"/>
  </w:num>
  <w:num w:numId="5">
    <w:abstractNumId w:val="15"/>
  </w:num>
  <w:num w:numId="6">
    <w:abstractNumId w:val="7"/>
  </w:num>
  <w:num w:numId="7">
    <w:abstractNumId w:val="19"/>
  </w:num>
  <w:num w:numId="8">
    <w:abstractNumId w:val="3"/>
  </w:num>
  <w:num w:numId="9">
    <w:abstractNumId w:val="13"/>
  </w:num>
  <w:num w:numId="10">
    <w:abstractNumId w:val="12"/>
  </w:num>
  <w:num w:numId="11">
    <w:abstractNumId w:val="2"/>
  </w:num>
  <w:num w:numId="12">
    <w:abstractNumId w:val="1"/>
  </w:num>
  <w:num w:numId="13">
    <w:abstractNumId w:val="14"/>
  </w:num>
  <w:num w:numId="14">
    <w:abstractNumId w:val="9"/>
  </w:num>
  <w:num w:numId="15">
    <w:abstractNumId w:val="4"/>
  </w:num>
  <w:num w:numId="16">
    <w:abstractNumId w:val="10"/>
  </w:num>
  <w:num w:numId="17">
    <w:abstractNumId w:val="21"/>
  </w:num>
  <w:num w:numId="18">
    <w:abstractNumId w:val="8"/>
  </w:num>
  <w:num w:numId="19">
    <w:abstractNumId w:val="17"/>
  </w:num>
  <w:num w:numId="20">
    <w:abstractNumId w:val="18"/>
  </w:num>
  <w:num w:numId="21">
    <w:abstractNumId w:val="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24014"/>
    <w:rsid w:val="0003022E"/>
    <w:rsid w:val="000307D7"/>
    <w:rsid w:val="00035B49"/>
    <w:rsid w:val="0003699C"/>
    <w:rsid w:val="00045723"/>
    <w:rsid w:val="00050A4F"/>
    <w:rsid w:val="00066898"/>
    <w:rsid w:val="00077C61"/>
    <w:rsid w:val="00080F81"/>
    <w:rsid w:val="000849B9"/>
    <w:rsid w:val="000852F2"/>
    <w:rsid w:val="00085BB3"/>
    <w:rsid w:val="00087194"/>
    <w:rsid w:val="00087BAF"/>
    <w:rsid w:val="000916F7"/>
    <w:rsid w:val="00092BB7"/>
    <w:rsid w:val="000A7946"/>
    <w:rsid w:val="000B461C"/>
    <w:rsid w:val="000C0EBA"/>
    <w:rsid w:val="000C1F37"/>
    <w:rsid w:val="000C53D3"/>
    <w:rsid w:val="000C5F8E"/>
    <w:rsid w:val="000D0FF1"/>
    <w:rsid w:val="000E3D03"/>
    <w:rsid w:val="000F3DF3"/>
    <w:rsid w:val="00110CA0"/>
    <w:rsid w:val="00113086"/>
    <w:rsid w:val="00123CB9"/>
    <w:rsid w:val="00124B71"/>
    <w:rsid w:val="00133435"/>
    <w:rsid w:val="00135E34"/>
    <w:rsid w:val="00185395"/>
    <w:rsid w:val="001913FD"/>
    <w:rsid w:val="00192032"/>
    <w:rsid w:val="0019287D"/>
    <w:rsid w:val="00196409"/>
    <w:rsid w:val="00196791"/>
    <w:rsid w:val="001C7018"/>
    <w:rsid w:val="001D0C4B"/>
    <w:rsid w:val="001D0ECC"/>
    <w:rsid w:val="001D34B9"/>
    <w:rsid w:val="001D6895"/>
    <w:rsid w:val="001E7A70"/>
    <w:rsid w:val="001F0908"/>
    <w:rsid w:val="001F1AAE"/>
    <w:rsid w:val="001F7F10"/>
    <w:rsid w:val="002127D7"/>
    <w:rsid w:val="00216B32"/>
    <w:rsid w:val="00221AF5"/>
    <w:rsid w:val="00226816"/>
    <w:rsid w:val="00226A9C"/>
    <w:rsid w:val="002370C6"/>
    <w:rsid w:val="0025025F"/>
    <w:rsid w:val="00252BDE"/>
    <w:rsid w:val="00252D71"/>
    <w:rsid w:val="00252DAF"/>
    <w:rsid w:val="00256610"/>
    <w:rsid w:val="0026500B"/>
    <w:rsid w:val="00265B34"/>
    <w:rsid w:val="002663E0"/>
    <w:rsid w:val="00276770"/>
    <w:rsid w:val="00277D7B"/>
    <w:rsid w:val="0028575D"/>
    <w:rsid w:val="00291586"/>
    <w:rsid w:val="0029232A"/>
    <w:rsid w:val="002A32BB"/>
    <w:rsid w:val="002A5DC4"/>
    <w:rsid w:val="002B43C9"/>
    <w:rsid w:val="002C0C0A"/>
    <w:rsid w:val="002C3DF7"/>
    <w:rsid w:val="002C65A0"/>
    <w:rsid w:val="002E70FC"/>
    <w:rsid w:val="003012BC"/>
    <w:rsid w:val="00316A3E"/>
    <w:rsid w:val="00334438"/>
    <w:rsid w:val="003405E8"/>
    <w:rsid w:val="00344407"/>
    <w:rsid w:val="0034475A"/>
    <w:rsid w:val="00346DFF"/>
    <w:rsid w:val="0035397E"/>
    <w:rsid w:val="00366769"/>
    <w:rsid w:val="0037436A"/>
    <w:rsid w:val="00381C00"/>
    <w:rsid w:val="00383C13"/>
    <w:rsid w:val="003841D2"/>
    <w:rsid w:val="00393783"/>
    <w:rsid w:val="00395582"/>
    <w:rsid w:val="003A1DD5"/>
    <w:rsid w:val="003B50BB"/>
    <w:rsid w:val="003C16C2"/>
    <w:rsid w:val="003C5B49"/>
    <w:rsid w:val="003D0D25"/>
    <w:rsid w:val="003D0F21"/>
    <w:rsid w:val="003E3204"/>
    <w:rsid w:val="003F6D70"/>
    <w:rsid w:val="0040784E"/>
    <w:rsid w:val="004133E8"/>
    <w:rsid w:val="00420C1C"/>
    <w:rsid w:val="0043684B"/>
    <w:rsid w:val="00447C88"/>
    <w:rsid w:val="00447D0C"/>
    <w:rsid w:val="00447DC5"/>
    <w:rsid w:val="004538B8"/>
    <w:rsid w:val="00456B65"/>
    <w:rsid w:val="00461F41"/>
    <w:rsid w:val="004670B6"/>
    <w:rsid w:val="00471895"/>
    <w:rsid w:val="00475079"/>
    <w:rsid w:val="00490CA4"/>
    <w:rsid w:val="004B1DE1"/>
    <w:rsid w:val="004B4769"/>
    <w:rsid w:val="004B6674"/>
    <w:rsid w:val="004B6903"/>
    <w:rsid w:val="004C2B70"/>
    <w:rsid w:val="004C688A"/>
    <w:rsid w:val="004D16D5"/>
    <w:rsid w:val="004F00B8"/>
    <w:rsid w:val="00500D79"/>
    <w:rsid w:val="005055F5"/>
    <w:rsid w:val="00507DB2"/>
    <w:rsid w:val="00532F22"/>
    <w:rsid w:val="00534514"/>
    <w:rsid w:val="0054346E"/>
    <w:rsid w:val="005457DD"/>
    <w:rsid w:val="0054657D"/>
    <w:rsid w:val="00572562"/>
    <w:rsid w:val="005818C8"/>
    <w:rsid w:val="00591607"/>
    <w:rsid w:val="00592EE3"/>
    <w:rsid w:val="005A0058"/>
    <w:rsid w:val="005A2BE7"/>
    <w:rsid w:val="005A6736"/>
    <w:rsid w:val="005B5236"/>
    <w:rsid w:val="005C08AA"/>
    <w:rsid w:val="005C210C"/>
    <w:rsid w:val="005C5410"/>
    <w:rsid w:val="005C6234"/>
    <w:rsid w:val="005C721B"/>
    <w:rsid w:val="005E2B50"/>
    <w:rsid w:val="005E61B4"/>
    <w:rsid w:val="00621EE1"/>
    <w:rsid w:val="00626C9C"/>
    <w:rsid w:val="0063017D"/>
    <w:rsid w:val="00631951"/>
    <w:rsid w:val="00632135"/>
    <w:rsid w:val="0063592D"/>
    <w:rsid w:val="006379F6"/>
    <w:rsid w:val="00650433"/>
    <w:rsid w:val="00656E53"/>
    <w:rsid w:val="0065775A"/>
    <w:rsid w:val="0066187F"/>
    <w:rsid w:val="006619D7"/>
    <w:rsid w:val="006803E0"/>
    <w:rsid w:val="006827C8"/>
    <w:rsid w:val="00687F0D"/>
    <w:rsid w:val="00693227"/>
    <w:rsid w:val="0069329B"/>
    <w:rsid w:val="00694010"/>
    <w:rsid w:val="006954CA"/>
    <w:rsid w:val="006A0793"/>
    <w:rsid w:val="006C2A33"/>
    <w:rsid w:val="006C5EE2"/>
    <w:rsid w:val="006D0A0E"/>
    <w:rsid w:val="006D163F"/>
    <w:rsid w:val="006E0DEB"/>
    <w:rsid w:val="006E7298"/>
    <w:rsid w:val="006F11E8"/>
    <w:rsid w:val="006F1D5D"/>
    <w:rsid w:val="006F54CB"/>
    <w:rsid w:val="007101F6"/>
    <w:rsid w:val="00710BDD"/>
    <w:rsid w:val="007177C0"/>
    <w:rsid w:val="007203BE"/>
    <w:rsid w:val="007357DE"/>
    <w:rsid w:val="00736C70"/>
    <w:rsid w:val="007372FA"/>
    <w:rsid w:val="00746268"/>
    <w:rsid w:val="00750A5D"/>
    <w:rsid w:val="00753112"/>
    <w:rsid w:val="00754809"/>
    <w:rsid w:val="00770E36"/>
    <w:rsid w:val="007822BB"/>
    <w:rsid w:val="0078490A"/>
    <w:rsid w:val="007913A0"/>
    <w:rsid w:val="007B1365"/>
    <w:rsid w:val="007C263C"/>
    <w:rsid w:val="007C26BC"/>
    <w:rsid w:val="007D1364"/>
    <w:rsid w:val="007D2A93"/>
    <w:rsid w:val="007D4AB3"/>
    <w:rsid w:val="007E035C"/>
    <w:rsid w:val="007E0474"/>
    <w:rsid w:val="007E0ACA"/>
    <w:rsid w:val="00803EE8"/>
    <w:rsid w:val="00810B5C"/>
    <w:rsid w:val="00823F62"/>
    <w:rsid w:val="008345B7"/>
    <w:rsid w:val="00851638"/>
    <w:rsid w:val="00852511"/>
    <w:rsid w:val="00875EDB"/>
    <w:rsid w:val="00876D1D"/>
    <w:rsid w:val="00880689"/>
    <w:rsid w:val="0089032B"/>
    <w:rsid w:val="00895A4B"/>
    <w:rsid w:val="008A06B6"/>
    <w:rsid w:val="008A6AA1"/>
    <w:rsid w:val="008B3505"/>
    <w:rsid w:val="008C3106"/>
    <w:rsid w:val="008C5730"/>
    <w:rsid w:val="008D13A0"/>
    <w:rsid w:val="008D19A9"/>
    <w:rsid w:val="008D32E3"/>
    <w:rsid w:val="008D7A68"/>
    <w:rsid w:val="008E0EE0"/>
    <w:rsid w:val="008E4BEE"/>
    <w:rsid w:val="009133CD"/>
    <w:rsid w:val="0092193A"/>
    <w:rsid w:val="009224D5"/>
    <w:rsid w:val="00927618"/>
    <w:rsid w:val="00932E1D"/>
    <w:rsid w:val="0093363F"/>
    <w:rsid w:val="009369D6"/>
    <w:rsid w:val="00956ECA"/>
    <w:rsid w:val="00960D2A"/>
    <w:rsid w:val="0096553D"/>
    <w:rsid w:val="00970C26"/>
    <w:rsid w:val="0097651D"/>
    <w:rsid w:val="00983D90"/>
    <w:rsid w:val="009A27F6"/>
    <w:rsid w:val="009A4F6D"/>
    <w:rsid w:val="009B45ED"/>
    <w:rsid w:val="009C5F0F"/>
    <w:rsid w:val="009C62E7"/>
    <w:rsid w:val="009D2EF7"/>
    <w:rsid w:val="009F3648"/>
    <w:rsid w:val="009F51A9"/>
    <w:rsid w:val="00A22AF1"/>
    <w:rsid w:val="00A2430F"/>
    <w:rsid w:val="00A255BA"/>
    <w:rsid w:val="00A3779F"/>
    <w:rsid w:val="00A41317"/>
    <w:rsid w:val="00A413D8"/>
    <w:rsid w:val="00A62BD1"/>
    <w:rsid w:val="00A63388"/>
    <w:rsid w:val="00A65C78"/>
    <w:rsid w:val="00A73225"/>
    <w:rsid w:val="00A74BB3"/>
    <w:rsid w:val="00A8219E"/>
    <w:rsid w:val="00A835FE"/>
    <w:rsid w:val="00A94468"/>
    <w:rsid w:val="00AC0BF4"/>
    <w:rsid w:val="00AD1AED"/>
    <w:rsid w:val="00AD737F"/>
    <w:rsid w:val="00AE4BBE"/>
    <w:rsid w:val="00AF21E9"/>
    <w:rsid w:val="00AF46AF"/>
    <w:rsid w:val="00B04ABF"/>
    <w:rsid w:val="00B1629F"/>
    <w:rsid w:val="00B210BC"/>
    <w:rsid w:val="00B302B4"/>
    <w:rsid w:val="00B4681A"/>
    <w:rsid w:val="00B61371"/>
    <w:rsid w:val="00B74D73"/>
    <w:rsid w:val="00B915B6"/>
    <w:rsid w:val="00B93902"/>
    <w:rsid w:val="00BA23D9"/>
    <w:rsid w:val="00BA3FA5"/>
    <w:rsid w:val="00BB1CFA"/>
    <w:rsid w:val="00BB7BCB"/>
    <w:rsid w:val="00BD4042"/>
    <w:rsid w:val="00BE001C"/>
    <w:rsid w:val="00BE1AF1"/>
    <w:rsid w:val="00C0189C"/>
    <w:rsid w:val="00C03D31"/>
    <w:rsid w:val="00C04273"/>
    <w:rsid w:val="00C22CA0"/>
    <w:rsid w:val="00C24716"/>
    <w:rsid w:val="00C30238"/>
    <w:rsid w:val="00C30D77"/>
    <w:rsid w:val="00C4722A"/>
    <w:rsid w:val="00C676D8"/>
    <w:rsid w:val="00C750BC"/>
    <w:rsid w:val="00C77505"/>
    <w:rsid w:val="00C915BC"/>
    <w:rsid w:val="00CA595E"/>
    <w:rsid w:val="00CC4A71"/>
    <w:rsid w:val="00CD41EB"/>
    <w:rsid w:val="00CD7B75"/>
    <w:rsid w:val="00CE2FD1"/>
    <w:rsid w:val="00CF29CC"/>
    <w:rsid w:val="00D06800"/>
    <w:rsid w:val="00D06D8B"/>
    <w:rsid w:val="00D13D32"/>
    <w:rsid w:val="00D30535"/>
    <w:rsid w:val="00D55031"/>
    <w:rsid w:val="00D620C6"/>
    <w:rsid w:val="00D72633"/>
    <w:rsid w:val="00D76406"/>
    <w:rsid w:val="00D85DFD"/>
    <w:rsid w:val="00D916A7"/>
    <w:rsid w:val="00D9404B"/>
    <w:rsid w:val="00D9688B"/>
    <w:rsid w:val="00DA2F85"/>
    <w:rsid w:val="00DA3CF4"/>
    <w:rsid w:val="00DB29BB"/>
    <w:rsid w:val="00DB7CE4"/>
    <w:rsid w:val="00DC4F24"/>
    <w:rsid w:val="00DD3C44"/>
    <w:rsid w:val="00DE21FE"/>
    <w:rsid w:val="00DE29BE"/>
    <w:rsid w:val="00DE7F6A"/>
    <w:rsid w:val="00DF306F"/>
    <w:rsid w:val="00E06A59"/>
    <w:rsid w:val="00E072E6"/>
    <w:rsid w:val="00E22C03"/>
    <w:rsid w:val="00E35FA1"/>
    <w:rsid w:val="00E43678"/>
    <w:rsid w:val="00E530BC"/>
    <w:rsid w:val="00E55AA7"/>
    <w:rsid w:val="00E738F4"/>
    <w:rsid w:val="00E75C53"/>
    <w:rsid w:val="00E77CAE"/>
    <w:rsid w:val="00E85D18"/>
    <w:rsid w:val="00E9274E"/>
    <w:rsid w:val="00EA23FA"/>
    <w:rsid w:val="00EA4B8A"/>
    <w:rsid w:val="00EC2BCA"/>
    <w:rsid w:val="00ED0760"/>
    <w:rsid w:val="00EE22E3"/>
    <w:rsid w:val="00EE299E"/>
    <w:rsid w:val="00F0488B"/>
    <w:rsid w:val="00F1145C"/>
    <w:rsid w:val="00F25462"/>
    <w:rsid w:val="00F25F45"/>
    <w:rsid w:val="00F51148"/>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berschrift1">
    <w:name w:val="heading 1"/>
    <w:basedOn w:val="Standard"/>
    <w:next w:val="Standard"/>
    <w:link w:val="berschrift1Zchn"/>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berschrift2">
    <w:name w:val="heading 2"/>
    <w:basedOn w:val="Standard"/>
    <w:next w:val="Standard"/>
    <w:link w:val="berschrift2Zchn"/>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berschrift3">
    <w:name w:val="heading 3"/>
    <w:basedOn w:val="Standard"/>
    <w:next w:val="Standard"/>
    <w:link w:val="berschrift3Zchn"/>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berschrift4">
    <w:name w:val="heading 4"/>
    <w:basedOn w:val="Standard"/>
    <w:next w:val="Standard"/>
    <w:link w:val="berschrift4Zchn"/>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elZchn">
    <w:name w:val="Titel Zchn"/>
    <w:basedOn w:val="Absatz-Standardschriftart"/>
    <w:link w:val="Titel"/>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Kopfzeile">
    <w:name w:val="header"/>
    <w:basedOn w:val="Standard"/>
    <w:link w:val="KopfzeileZchn"/>
    <w:uiPriority w:val="99"/>
    <w:unhideWhenUsed/>
    <w:rsid w:val="00592EE3"/>
    <w:pPr>
      <w:tabs>
        <w:tab w:val="center" w:pos="4536"/>
        <w:tab w:val="right" w:pos="9072"/>
      </w:tabs>
      <w:spacing w:after="0"/>
    </w:pPr>
    <w:rPr>
      <w:color w:val="000000" w:themeColor="text1"/>
    </w:rPr>
  </w:style>
  <w:style w:type="character" w:customStyle="1" w:styleId="KopfzeileZchn">
    <w:name w:val="Kopfzeile Zchn"/>
    <w:basedOn w:val="Absatz-Standardschriftart"/>
    <w:link w:val="Kopfzeile"/>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uzeile">
    <w:name w:val="footer"/>
    <w:basedOn w:val="Standard"/>
    <w:link w:val="FuzeileZchn"/>
    <w:uiPriority w:val="99"/>
    <w:unhideWhenUsed/>
    <w:rsid w:val="00135E34"/>
    <w:pPr>
      <w:tabs>
        <w:tab w:val="center" w:pos="4536"/>
        <w:tab w:val="right" w:pos="9072"/>
      </w:tabs>
      <w:spacing w:after="0"/>
    </w:pPr>
    <w:rPr>
      <w:sz w:val="20"/>
    </w:rPr>
  </w:style>
  <w:style w:type="character" w:customStyle="1" w:styleId="FuzeileZchn">
    <w:name w:val="Fußzeile Zchn"/>
    <w:basedOn w:val="Absatz-Standardschriftart"/>
    <w:link w:val="Fuzeile"/>
    <w:uiPriority w:val="99"/>
    <w:rsid w:val="00135E34"/>
    <w:rPr>
      <w:rFonts w:ascii="Flama Semicondensed Light" w:eastAsia="Times New Roman" w:hAnsi="Flama Semicondensed Light" w:cs="Times New Roman"/>
      <w:sz w:val="20"/>
      <w:szCs w:val="24"/>
      <w:lang w:eastAsia="de-DE"/>
    </w:rPr>
  </w:style>
  <w:style w:type="character" w:customStyle="1" w:styleId="berschrift1Zchn">
    <w:name w:val="Überschrift 1 Zchn"/>
    <w:basedOn w:val="Absatz-Standardschriftart"/>
    <w:link w:val="berschrift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berschrift2Zchn">
    <w:name w:val="Überschrift 2 Zchn"/>
    <w:basedOn w:val="Absatz-Standardschriftart"/>
    <w:link w:val="berschrift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berschrift3Zchn">
    <w:name w:val="Überschrift 3 Zchn"/>
    <w:basedOn w:val="Absatz-Standardschriftart"/>
    <w:link w:val="berschrift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KeinLeerraum">
    <w:name w:val="No Spacing"/>
    <w:link w:val="KeinLeerraumZchn"/>
    <w:uiPriority w:val="1"/>
    <w:qFormat/>
    <w:rsid w:val="003C16C2"/>
    <w:pPr>
      <w:spacing w:after="0" w:line="240" w:lineRule="auto"/>
    </w:pPr>
    <w:rPr>
      <w:rFonts w:ascii="Flama Semicondensed Light" w:eastAsiaTheme="minorEastAsia" w:hAnsi="Flama Semicondensed Light"/>
      <w:lang w:eastAsia="de-DE"/>
    </w:rPr>
  </w:style>
  <w:style w:type="character" w:customStyle="1" w:styleId="KeinLeerraumZchn">
    <w:name w:val="Kein Leerraum Zchn"/>
    <w:basedOn w:val="Absatz-Standardschriftart"/>
    <w:link w:val="KeinLeerraum"/>
    <w:uiPriority w:val="1"/>
    <w:rsid w:val="003C16C2"/>
    <w:rPr>
      <w:rFonts w:ascii="Flama Semicondensed Light" w:eastAsiaTheme="minorEastAsia" w:hAnsi="Flama Semicondensed Light"/>
      <w:lang w:eastAsia="de-DE"/>
    </w:rPr>
  </w:style>
  <w:style w:type="paragraph" w:styleId="Untertitel">
    <w:name w:val="Subtitle"/>
    <w:basedOn w:val="Standard"/>
    <w:next w:val="Standard"/>
    <w:link w:val="UntertitelZchn"/>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UntertitelZchn">
    <w:name w:val="Untertitel Zchn"/>
    <w:basedOn w:val="Absatz-Standardschriftart"/>
    <w:link w:val="Untertitel"/>
    <w:uiPriority w:val="11"/>
    <w:rsid w:val="0092193A"/>
    <w:rPr>
      <w:rFonts w:ascii="Flama Semicondensed Light" w:eastAsiaTheme="minorEastAsia" w:hAnsi="Flama Semicondensed Light"/>
      <w:color w:val="000000" w:themeColor="text1"/>
      <w:spacing w:val="15"/>
      <w:sz w:val="32"/>
      <w:lang w:eastAsia="de-DE"/>
    </w:rPr>
  </w:style>
  <w:style w:type="paragraph" w:styleId="Verzeichnis1">
    <w:name w:val="toc 1"/>
    <w:basedOn w:val="Standard"/>
    <w:next w:val="Standard"/>
    <w:autoRedefine/>
    <w:uiPriority w:val="39"/>
    <w:unhideWhenUsed/>
    <w:rsid w:val="00475079"/>
    <w:pPr>
      <w:spacing w:after="100"/>
    </w:pPr>
    <w:rPr>
      <w:sz w:val="20"/>
    </w:rPr>
  </w:style>
  <w:style w:type="paragraph" w:styleId="Verzeichnis3">
    <w:name w:val="toc 3"/>
    <w:basedOn w:val="Standard"/>
    <w:next w:val="Standard"/>
    <w:autoRedefine/>
    <w:uiPriority w:val="39"/>
    <w:unhideWhenUsed/>
    <w:rsid w:val="00475079"/>
    <w:pPr>
      <w:spacing w:after="100"/>
      <w:ind w:left="480"/>
    </w:pPr>
    <w:rPr>
      <w:sz w:val="20"/>
    </w:rPr>
  </w:style>
  <w:style w:type="character" w:styleId="Hyperlink">
    <w:name w:val="Hyperlink"/>
    <w:basedOn w:val="Absatz-Standardschriftart"/>
    <w:uiPriority w:val="99"/>
    <w:unhideWhenUsed/>
    <w:rsid w:val="00265B34"/>
    <w:rPr>
      <w:rFonts w:ascii="Flama Semicondensed Light" w:hAnsi="Flama Semicondensed Light"/>
      <w:color w:val="A53688" w:themeColor="hyperlink"/>
      <w:u w:val="single"/>
    </w:rPr>
  </w:style>
  <w:style w:type="paragraph" w:styleId="Inhaltsverzeichnisberschrift">
    <w:name w:val="TOC Heading"/>
    <w:basedOn w:val="berschrift1"/>
    <w:next w:val="Standard"/>
    <w:uiPriority w:val="39"/>
    <w:unhideWhenUsed/>
    <w:qFormat/>
    <w:rsid w:val="00970C26"/>
    <w:pPr>
      <w:spacing w:line="259" w:lineRule="auto"/>
      <w:outlineLvl w:val="9"/>
    </w:pPr>
    <w:rPr>
      <w:sz w:val="36"/>
    </w:rPr>
  </w:style>
  <w:style w:type="character" w:styleId="Platzhaltertext">
    <w:name w:val="Placeholder Text"/>
    <w:basedOn w:val="Absatz-Standardschriftart"/>
    <w:uiPriority w:val="99"/>
    <w:semiHidden/>
    <w:rsid w:val="00592EE3"/>
    <w:rPr>
      <w:color w:val="808080"/>
    </w:rPr>
  </w:style>
  <w:style w:type="paragraph" w:styleId="Listenabsatz">
    <w:name w:val="List Paragraph"/>
    <w:basedOn w:val="Standard"/>
    <w:uiPriority w:val="34"/>
    <w:qFormat/>
    <w:rsid w:val="00983D90"/>
    <w:pPr>
      <w:ind w:left="720"/>
    </w:pPr>
  </w:style>
  <w:style w:type="paragraph" w:styleId="Funotentext">
    <w:name w:val="footnote text"/>
    <w:basedOn w:val="Standard"/>
    <w:link w:val="FunotentextZchn"/>
    <w:uiPriority w:val="99"/>
    <w:semiHidden/>
    <w:unhideWhenUsed/>
    <w:rsid w:val="00135E34"/>
    <w:pPr>
      <w:spacing w:before="0" w:after="0"/>
    </w:pPr>
    <w:rPr>
      <w:sz w:val="20"/>
      <w:szCs w:val="20"/>
    </w:rPr>
  </w:style>
  <w:style w:type="character" w:customStyle="1" w:styleId="FunotentextZchn">
    <w:name w:val="Fußnotentext Zchn"/>
    <w:basedOn w:val="Absatz-Standardschriftart"/>
    <w:link w:val="Funotentext"/>
    <w:uiPriority w:val="99"/>
    <w:semiHidden/>
    <w:rsid w:val="00135E34"/>
    <w:rPr>
      <w:rFonts w:ascii="Flama Semicondensed Light" w:eastAsia="Times New Roman" w:hAnsi="Flama Semicondensed Light" w:cs="Times New Roman"/>
      <w:sz w:val="20"/>
      <w:szCs w:val="20"/>
      <w:lang w:eastAsia="de-DE"/>
    </w:rPr>
  </w:style>
  <w:style w:type="character" w:styleId="Funotenzeichen">
    <w:name w:val="footnote reference"/>
    <w:basedOn w:val="Absatz-Standardschriftart"/>
    <w:uiPriority w:val="99"/>
    <w:semiHidden/>
    <w:unhideWhenUsed/>
    <w:rsid w:val="00135E34"/>
    <w:rPr>
      <w:vertAlign w:val="superscript"/>
    </w:rPr>
  </w:style>
  <w:style w:type="paragraph" w:styleId="Verzeichnis2">
    <w:name w:val="toc 2"/>
    <w:basedOn w:val="Standard"/>
    <w:next w:val="Standard"/>
    <w:autoRedefine/>
    <w:uiPriority w:val="39"/>
    <w:unhideWhenUsed/>
    <w:rsid w:val="00475079"/>
    <w:pPr>
      <w:spacing w:after="100"/>
      <w:ind w:left="240"/>
    </w:pPr>
    <w:rPr>
      <w:sz w:val="20"/>
    </w:rPr>
  </w:style>
  <w:style w:type="character" w:customStyle="1" w:styleId="berschrift4Zchn">
    <w:name w:val="Überschrift 4 Zchn"/>
    <w:basedOn w:val="Absatz-Standardschriftart"/>
    <w:link w:val="berschrift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iveHervorhebung">
    <w:name w:val="Intense Emphasis"/>
    <w:basedOn w:val="Absatz-Standardschriftart"/>
    <w:uiPriority w:val="21"/>
    <w:qFormat/>
    <w:rsid w:val="00265B34"/>
    <w:rPr>
      <w:rFonts w:ascii="Flama Semicondensed Light" w:hAnsi="Flama Semicondensed Light"/>
      <w:i/>
      <w:iCs/>
      <w:color w:val="2784FC" w:themeColor="accent1"/>
    </w:rPr>
  </w:style>
  <w:style w:type="paragraph" w:styleId="IntensivesZitat">
    <w:name w:val="Intense Quote"/>
    <w:basedOn w:val="Standard"/>
    <w:next w:val="Standard"/>
    <w:link w:val="IntensivesZitatZchn"/>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ivesZitatZchn">
    <w:name w:val="Intensives Zitat Zchn"/>
    <w:basedOn w:val="Absatz-Standardschriftart"/>
    <w:link w:val="IntensivesZitat"/>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iverVerweis">
    <w:name w:val="Intense Reference"/>
    <w:basedOn w:val="Absatz-Standardschriftart"/>
    <w:uiPriority w:val="32"/>
    <w:qFormat/>
    <w:rsid w:val="00BA3FA5"/>
    <w:rPr>
      <w:b/>
      <w:bCs/>
      <w:smallCaps/>
      <w:color w:val="2784FC" w:themeColor="accent1"/>
      <w:spacing w:val="5"/>
    </w:rPr>
  </w:style>
  <w:style w:type="character" w:styleId="NichtaufgelsteErwhnung">
    <w:name w:val="Unresolved Mention"/>
    <w:basedOn w:val="Absatz-Standardschriftart"/>
    <w:uiPriority w:val="99"/>
    <w:semiHidden/>
    <w:unhideWhenUsed/>
    <w:rsid w:val="002127D7"/>
    <w:rPr>
      <w:color w:val="808080"/>
      <w:shd w:val="clear" w:color="auto" w:fill="E6E6E6"/>
    </w:rPr>
  </w:style>
  <w:style w:type="character" w:styleId="BesuchterLink">
    <w:name w:val="FollowedHyperlink"/>
    <w:basedOn w:val="Absatz-Standardschriftart"/>
    <w:uiPriority w:val="99"/>
    <w:semiHidden/>
    <w:unhideWhenUsed/>
    <w:rsid w:val="00DC4F24"/>
    <w:rPr>
      <w:color w:val="BFBFBF" w:themeColor="followedHyperlink"/>
      <w:u w:val="single"/>
    </w:rPr>
  </w:style>
  <w:style w:type="paragraph" w:styleId="Sprechblasentext">
    <w:name w:val="Balloon Text"/>
    <w:basedOn w:val="Standard"/>
    <w:link w:val="SprechblasentextZchn"/>
    <w:uiPriority w:val="99"/>
    <w:semiHidden/>
    <w:unhideWhenUsed/>
    <w:rsid w:val="00DB7CE4"/>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7CE4"/>
    <w:rPr>
      <w:rFonts w:ascii="Segoe UI" w:eastAsia="Times New Roman" w:hAnsi="Segoe UI" w:cs="Segoe UI"/>
      <w:sz w:val="18"/>
      <w:szCs w:val="18"/>
      <w:lang w:eastAsia="de-DE"/>
    </w:rPr>
  </w:style>
  <w:style w:type="paragraph" w:styleId="Verzeichnis4">
    <w:name w:val="toc 4"/>
    <w:basedOn w:val="Standard"/>
    <w:next w:val="Standard"/>
    <w:autoRedefine/>
    <w:uiPriority w:val="39"/>
    <w:semiHidden/>
    <w:unhideWhenUsed/>
    <w:rsid w:val="00475079"/>
    <w:pPr>
      <w:spacing w:after="100"/>
      <w:ind w:left="720"/>
    </w:pPr>
    <w:rPr>
      <w:sz w:val="20"/>
    </w:rPr>
  </w:style>
  <w:style w:type="paragraph" w:styleId="Verzeichnis5">
    <w:name w:val="toc 5"/>
    <w:basedOn w:val="Standard"/>
    <w:next w:val="Standard"/>
    <w:autoRedefine/>
    <w:uiPriority w:val="39"/>
    <w:semiHidden/>
    <w:unhideWhenUsed/>
    <w:rsid w:val="00475079"/>
    <w:pPr>
      <w:spacing w:after="100"/>
      <w:ind w:left="960"/>
    </w:pPr>
    <w:rPr>
      <w:sz w:val="20"/>
    </w:rPr>
  </w:style>
  <w:style w:type="paragraph" w:styleId="Verzeichnis6">
    <w:name w:val="toc 6"/>
    <w:basedOn w:val="Standard"/>
    <w:next w:val="Standard"/>
    <w:autoRedefine/>
    <w:uiPriority w:val="39"/>
    <w:semiHidden/>
    <w:unhideWhenUsed/>
    <w:rsid w:val="00475079"/>
    <w:pPr>
      <w:spacing w:after="100"/>
      <w:ind w:left="1200"/>
    </w:pPr>
    <w:rPr>
      <w:sz w:val="20"/>
    </w:rPr>
  </w:style>
  <w:style w:type="character" w:styleId="SchwacheHervorhebung">
    <w:name w:val="Subtle Emphasis"/>
    <w:basedOn w:val="Absatz-Standardschriftart"/>
    <w:uiPriority w:val="19"/>
    <w:qFormat/>
    <w:rsid w:val="00265B34"/>
    <w:rPr>
      <w:rFonts w:ascii="Flama Semicondensed Light" w:hAnsi="Flama Semicondensed Light"/>
      <w:i/>
      <w:iCs/>
      <w:color w:val="404040" w:themeColor="text1" w:themeTint="BF"/>
    </w:rPr>
  </w:style>
  <w:style w:type="character" w:styleId="Hervorhebung">
    <w:name w:val="Emphasis"/>
    <w:basedOn w:val="Absatz-Standardschriftart"/>
    <w:uiPriority w:val="20"/>
    <w:qFormat/>
    <w:rsid w:val="00265B34"/>
    <w:rPr>
      <w:rFonts w:ascii="Flama Semicondensed Light" w:hAnsi="Flama Semicondensed Light"/>
      <w:i/>
      <w:iCs/>
    </w:rPr>
  </w:style>
  <w:style w:type="character" w:styleId="Fett">
    <w:name w:val="Strong"/>
    <w:basedOn w:val="Absatz-Standardschriftart"/>
    <w:uiPriority w:val="22"/>
    <w:qFormat/>
    <w:rsid w:val="00265B34"/>
    <w:rPr>
      <w:rFonts w:ascii="Flama Semicondensed Medium" w:hAnsi="Flama Semicondensed Medium"/>
      <w:b/>
      <w:bCs/>
    </w:rPr>
  </w:style>
  <w:style w:type="character" w:styleId="SchwacherVerweis">
    <w:name w:val="Subtle Reference"/>
    <w:basedOn w:val="Absatz-Standardschriftart"/>
    <w:uiPriority w:val="31"/>
    <w:qFormat/>
    <w:rsid w:val="00265B34"/>
    <w:rPr>
      <w:rFonts w:ascii="Flama Semicondensed Light" w:hAnsi="Flama Semicondensed Light"/>
      <w:smallCaps/>
      <w:color w:val="5A5A5A" w:themeColor="text1" w:themeTint="A5"/>
    </w:rPr>
  </w:style>
  <w:style w:type="character" w:styleId="Kommentarzeichen">
    <w:name w:val="annotation reference"/>
    <w:basedOn w:val="Absatz-Standardschriftart"/>
    <w:uiPriority w:val="99"/>
    <w:semiHidden/>
    <w:unhideWhenUsed/>
    <w:rsid w:val="00113086"/>
    <w:rPr>
      <w:sz w:val="16"/>
      <w:szCs w:val="16"/>
    </w:rPr>
  </w:style>
  <w:style w:type="paragraph" w:styleId="Kommentartext">
    <w:name w:val="annotation text"/>
    <w:basedOn w:val="Standard"/>
    <w:link w:val="KommentartextZchn"/>
    <w:uiPriority w:val="99"/>
    <w:semiHidden/>
    <w:unhideWhenUsed/>
    <w:rsid w:val="00113086"/>
    <w:rPr>
      <w:sz w:val="20"/>
      <w:szCs w:val="20"/>
    </w:rPr>
  </w:style>
  <w:style w:type="character" w:customStyle="1" w:styleId="KommentartextZchn">
    <w:name w:val="Kommentartext Zchn"/>
    <w:basedOn w:val="Absatz-Standardschriftart"/>
    <w:link w:val="Kommentartext"/>
    <w:uiPriority w:val="99"/>
    <w:semiHidden/>
    <w:rsid w:val="00113086"/>
    <w:rPr>
      <w:rFonts w:ascii="Flama Semicondensed Light" w:eastAsia="Times New Roman" w:hAnsi="Flama Semicondensed Light"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13086"/>
    <w:rPr>
      <w:b/>
      <w:bCs/>
    </w:rPr>
  </w:style>
  <w:style w:type="character" w:customStyle="1" w:styleId="KommentarthemaZchn">
    <w:name w:val="Kommentarthema Zchn"/>
    <w:basedOn w:val="KommentartextZchn"/>
    <w:link w:val="Kommentarthema"/>
    <w:uiPriority w:val="99"/>
    <w:semiHidden/>
    <w:rsid w:val="00113086"/>
    <w:rPr>
      <w:rFonts w:ascii="Flama Semicondensed Light" w:eastAsia="Times New Roman" w:hAnsi="Flama Semicondensed Light" w:cs="Times New Roman"/>
      <w:b/>
      <w:bCs/>
      <w:sz w:val="20"/>
      <w:szCs w:val="20"/>
      <w:lang w:eastAsia="de-DE"/>
    </w:rPr>
  </w:style>
  <w:style w:type="paragraph" w:styleId="berarbeitung">
    <w:name w:val="Revision"/>
    <w:hidden/>
    <w:uiPriority w:val="99"/>
    <w:semiHidden/>
    <w:rsid w:val="00693227"/>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975583">
      <w:bodyDiv w:val="1"/>
      <w:marLeft w:val="0"/>
      <w:marRight w:val="0"/>
      <w:marTop w:val="0"/>
      <w:marBottom w:val="0"/>
      <w:divBdr>
        <w:top w:val="none" w:sz="0" w:space="0" w:color="auto"/>
        <w:left w:val="none" w:sz="0" w:space="0" w:color="auto"/>
        <w:bottom w:val="none" w:sz="0" w:space="0" w:color="auto"/>
        <w:right w:val="none" w:sz="0" w:space="0" w:color="auto"/>
      </w:divBdr>
    </w:div>
    <w:div w:id="606041816">
      <w:bodyDiv w:val="1"/>
      <w:marLeft w:val="0"/>
      <w:marRight w:val="0"/>
      <w:marTop w:val="0"/>
      <w:marBottom w:val="0"/>
      <w:divBdr>
        <w:top w:val="none" w:sz="0" w:space="0" w:color="auto"/>
        <w:left w:val="none" w:sz="0" w:space="0" w:color="auto"/>
        <w:bottom w:val="none" w:sz="0" w:space="0" w:color="auto"/>
        <w:right w:val="none" w:sz="0" w:space="0" w:color="auto"/>
      </w:divBdr>
    </w:div>
    <w:div w:id="1413549251">
      <w:bodyDiv w:val="1"/>
      <w:marLeft w:val="0"/>
      <w:marRight w:val="0"/>
      <w:marTop w:val="0"/>
      <w:marBottom w:val="0"/>
      <w:divBdr>
        <w:top w:val="none" w:sz="0" w:space="0" w:color="auto"/>
        <w:left w:val="none" w:sz="0" w:space="0" w:color="auto"/>
        <w:bottom w:val="none" w:sz="0" w:space="0" w:color="auto"/>
        <w:right w:val="none" w:sz="0" w:space="0" w:color="auto"/>
      </w:divBdr>
    </w:div>
    <w:div w:id="153669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tzhalt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tzhalt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E61CE"/>
    <w:rsid w:val="00A64514"/>
    <w:rsid w:val="00A943D4"/>
    <w:rsid w:val="00AA199C"/>
    <w:rsid w:val="00C36D5C"/>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tzhaltertext">
    <w:name w:val="Placeholder Text"/>
    <w:basedOn w:val="Absatz-Standardschriftar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AC341A-3CB6-4B3D-A0E4-A998A2F1B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1022</Words>
  <Characters>6441</Characters>
  <Application>Microsoft Office Word</Application>
  <DocSecurity>4</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Market Consultation Solactive MLP Composite Index</vt:lpstr>
      <vt:lpstr>Market Consultation Solactive MLP Composite Index</vt:lpstr>
    </vt:vector>
  </TitlesOfParts>
  <Company/>
  <LinksUpToDate>false</LinksUpToDate>
  <CharactersWithSpaces>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MLP Composite Index</dc:title>
  <dc:subject>Calculation Documents &amp; Methodologies</dc:subject>
  <dc:creator>Herrmann, Patrik</dc:creator>
  <cp:keywords/>
  <dc:description/>
  <cp:lastModifiedBy>Muschol, Marcus</cp:lastModifiedBy>
  <cp:revision>2</cp:revision>
  <cp:lastPrinted>2018-12-10T16:54:00Z</cp:lastPrinted>
  <dcterms:created xsi:type="dcterms:W3CDTF">2019-10-02T09:31:00Z</dcterms:created>
  <dcterms:modified xsi:type="dcterms:W3CDTF">2019-10-02T09:31:00Z</dcterms:modified>
  <cp:contentStatus>Version 1.1</cp:contentStatus>
</cp:coreProperties>
</file>