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FD9A31F" w:rsidR="0092193A" w:rsidRPr="0097651D" w:rsidRDefault="00113086" w:rsidP="0092193A">
              <w:pPr>
                <w:pStyle w:val="Title"/>
                <w:rPr>
                  <w:lang w:val="en-US"/>
                </w:rPr>
              </w:pPr>
              <w:r w:rsidRPr="00D76406">
                <w:rPr>
                  <w:color w:val="FFFFFF" w:themeColor="background1"/>
                  <w:lang w:val="en-US"/>
                </w:rPr>
                <w:t xml:space="preserve">Market Consultation </w:t>
              </w:r>
              <w:r w:rsidR="0047340C">
                <w:rPr>
                  <w:color w:val="FFFFFF" w:themeColor="background1"/>
                  <w:lang w:val="en-US"/>
                </w:rPr>
                <w:t xml:space="preserve">alignment of </w:t>
              </w:r>
              <w:r w:rsidR="0003727E">
                <w:rPr>
                  <w:color w:val="FFFFFF" w:themeColor="background1"/>
                  <w:lang w:val="en-US"/>
                </w:rPr>
                <w:t>Adjustment Day with Solactive G</w:t>
              </w:r>
              <w:r w:rsidR="004C330E">
                <w:rPr>
                  <w:color w:val="FFFFFF" w:themeColor="background1"/>
                  <w:lang w:val="en-US"/>
                </w:rPr>
                <w:t>l</w:t>
              </w:r>
              <w:r w:rsidR="0003727E">
                <w:rPr>
                  <w:color w:val="FFFFFF" w:themeColor="background1"/>
                  <w:lang w:val="en-US"/>
                </w:rPr>
                <w:t xml:space="preserve">obal Benchmark Series </w:t>
              </w:r>
              <w:r w:rsidR="002E31C9">
                <w:rPr>
                  <w:color w:val="FFFFFF" w:themeColor="background1"/>
                  <w:lang w:val="en-US"/>
                </w:rPr>
                <w:t>(</w:t>
              </w:r>
              <w:r w:rsidR="0003727E">
                <w:rPr>
                  <w:color w:val="FFFFFF" w:themeColor="background1"/>
                  <w:lang w:val="en-US"/>
                </w:rPr>
                <w:t>GBS</w:t>
              </w:r>
              <w:r w:rsidR="002E31C9">
                <w:rPr>
                  <w:color w:val="FFFFFF" w:themeColor="background1"/>
                  <w:lang w:val="en-US"/>
                </w:rPr>
                <w:t>)</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60AA0CC5" w:rsidR="00110CA0" w:rsidRPr="00D902A1" w:rsidRDefault="00124DF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98944727"/>
                                    <w:placeholder>
                                      <w:docPart w:val="1357595803D946F98EBC5A710C9EC92C"/>
                                    </w:placeholder>
                                    <w:dataBinding w:prefixMappings="xmlns:ns0='http://schemas.microsoft.com/office/2006/coverPageProps' " w:xpath="/ns0:CoverPageProperties[1]/ns0:PublishDate[1]" w:storeItemID="{55AF091B-3C7A-41E3-B477-F2FDAA23CFDA}"/>
                                    <w:date w:fullDate="2019-04-05T00:00:00Z">
                                      <w:dateFormat w:val="dd MMMM yyyy"/>
                                      <w:lid w:val="en-GB"/>
                                      <w:storeMappedDataAs w:val="dateTime"/>
                                      <w:calendar w:val="gregorian"/>
                                    </w:date>
                                  </w:sdtPr>
                                  <w:sdtEndPr/>
                                  <w:sdtContent>
                                    <w:r w:rsidR="009B1A56">
                                      <w:rPr>
                                        <w:color w:val="FFFFFF" w:themeColor="background1"/>
                                        <w:sz w:val="26"/>
                                        <w:szCs w:val="26"/>
                                        <w:lang w:val="en-GB"/>
                                      </w:rPr>
                                      <w:t>05 April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60AA0CC5" w:rsidR="00110CA0" w:rsidRPr="00D902A1" w:rsidRDefault="003801F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633488169"/>
                              <w:placeholder>
                                <w:docPart w:val="1357595803D946F98EBC5A710C9EC92C"/>
                              </w:placeholder>
                              <w:dataBinding w:prefixMappings="xmlns:ns0='http://schemas.microsoft.com/office/2006/coverPageProps' " w:xpath="/ns0:CoverPageProperties[1]/ns0:PublishDate[1]" w:storeItemID="{55AF091B-3C7A-41E3-B477-F2FDAA23CFDA}"/>
                              <w:date w:fullDate="2019-04-05T00:00:00Z">
                                <w:dateFormat w:val="dd MMMM yyyy"/>
                                <w:lid w:val="en-GB"/>
                                <w:storeMappedDataAs w:val="dateTime"/>
                                <w:calendar w:val="gregorian"/>
                              </w:date>
                            </w:sdtPr>
                            <w:sdtEndPr/>
                            <w:sdtContent>
                              <w:r w:rsidR="009B1A56">
                                <w:rPr>
                                  <w:color w:val="FFFFFF" w:themeColor="background1"/>
                                  <w:sz w:val="26"/>
                                  <w:szCs w:val="26"/>
                                  <w:lang w:val="en-GB"/>
                                </w:rPr>
                                <w:t>05 April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110CA0" w:rsidRPr="008B7CC0" w:rsidRDefault="00110CA0"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110CA0" w:rsidRPr="008B7CC0" w:rsidRDefault="00110CA0"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DA0FE2" w:rsidRDefault="00C04273" w:rsidP="00C04273">
      <w:pPr>
        <w:spacing w:before="0" w:after="160" w:line="259" w:lineRule="auto"/>
        <w:jc w:val="left"/>
        <w:rPr>
          <w:b/>
          <w:lang w:val="en-GB"/>
        </w:rPr>
      </w:pPr>
      <w:r w:rsidRPr="00DA0FE2">
        <w:rPr>
          <w:b/>
          <w:sz w:val="28"/>
          <w:szCs w:val="28"/>
          <w:u w:val="single"/>
          <w:lang w:val="en-GB"/>
        </w:rPr>
        <w:lastRenderedPageBreak/>
        <w:t>Content of the Market Consultation</w:t>
      </w:r>
    </w:p>
    <w:p w14:paraId="0EAF7557" w14:textId="2D006768" w:rsidR="002E31C9" w:rsidRDefault="002663E0" w:rsidP="00EF2C2A">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 xml:space="preserve">has decided to conduct a Market Consultation </w:t>
      </w:r>
      <w:r w:rsidR="00EF2C2A">
        <w:rPr>
          <w:lang w:val="en-GB"/>
        </w:rPr>
        <w:t xml:space="preserve">for </w:t>
      </w:r>
      <w:r w:rsidR="003D4990">
        <w:rPr>
          <w:lang w:val="en-GB"/>
        </w:rPr>
        <w:t xml:space="preserve">the </w:t>
      </w:r>
      <w:r w:rsidR="00EF2C2A">
        <w:rPr>
          <w:lang w:val="en-GB"/>
        </w:rPr>
        <w:t xml:space="preserve">alignment of </w:t>
      </w:r>
      <w:r w:rsidR="003D4990">
        <w:rPr>
          <w:lang w:val="en-GB"/>
        </w:rPr>
        <w:t>the definition of “</w:t>
      </w:r>
      <w:r w:rsidR="00EF2C2A">
        <w:rPr>
          <w:lang w:val="en-GB"/>
        </w:rPr>
        <w:t>Adjustment Day</w:t>
      </w:r>
      <w:r w:rsidR="003D4990">
        <w:rPr>
          <w:lang w:val="en-GB"/>
        </w:rPr>
        <w:t>” used in the index guidelines for the indices listed below</w:t>
      </w:r>
      <w:r w:rsidR="00EF2C2A">
        <w:rPr>
          <w:lang w:val="en-GB"/>
        </w:rPr>
        <w:t xml:space="preserve"> </w:t>
      </w:r>
      <w:r w:rsidRPr="002663E0">
        <w:rPr>
          <w:lang w:val="en-GB"/>
        </w:rPr>
        <w:t>with</w:t>
      </w:r>
      <w:r w:rsidR="00EF2C2A">
        <w:rPr>
          <w:lang w:val="en-GB"/>
        </w:rPr>
        <w:t xml:space="preserve"> </w:t>
      </w:r>
      <w:r w:rsidR="003D4990">
        <w:rPr>
          <w:lang w:val="en-GB"/>
        </w:rPr>
        <w:t>the definition of that term used in the index guideline</w:t>
      </w:r>
      <w:r w:rsidR="00223AAA">
        <w:rPr>
          <w:lang w:val="en-GB"/>
        </w:rPr>
        <w:t>s</w:t>
      </w:r>
      <w:r w:rsidR="003D4990">
        <w:rPr>
          <w:lang w:val="en-GB"/>
        </w:rPr>
        <w:t xml:space="preserve"> for </w:t>
      </w:r>
      <w:r w:rsidR="00DD3C44">
        <w:rPr>
          <w:lang w:val="en-GB"/>
        </w:rPr>
        <w:t>its</w:t>
      </w:r>
      <w:r w:rsidR="00F964E4">
        <w:rPr>
          <w:lang w:val="en-GB"/>
        </w:rPr>
        <w:t xml:space="preserve"> </w:t>
      </w:r>
      <w:r w:rsidR="00EF2C2A">
        <w:rPr>
          <w:lang w:val="en-GB"/>
        </w:rPr>
        <w:t>Global Benchmark Series</w:t>
      </w:r>
      <w:r w:rsidR="003D4990">
        <w:rPr>
          <w:lang w:val="en-GB"/>
        </w:rPr>
        <w:t xml:space="preserve"> (“GBS”)</w:t>
      </w:r>
      <w:r w:rsidR="002E31C9">
        <w:rPr>
          <w:lang w:val="en-GB"/>
        </w:rPr>
        <w:t>.</w:t>
      </w:r>
    </w:p>
    <w:p w14:paraId="26594484" w14:textId="2FABA89D" w:rsidR="002E31C9" w:rsidRPr="007B0DB2" w:rsidRDefault="004D6EBA" w:rsidP="007B0DB2">
      <w:pPr>
        <w:spacing w:before="0" w:after="160" w:line="259" w:lineRule="auto"/>
        <w:jc w:val="left"/>
        <w:rPr>
          <w:b/>
          <w:u w:val="single"/>
          <w:lang w:val="en-GB"/>
        </w:rPr>
      </w:pPr>
      <w:r w:rsidRPr="007B0DB2">
        <w:rPr>
          <w:b/>
          <w:u w:val="single"/>
          <w:lang w:val="en-GB"/>
        </w:rPr>
        <w:t>Rational for Market Consultation</w:t>
      </w:r>
    </w:p>
    <w:p w14:paraId="397BF643" w14:textId="46408905" w:rsidR="007B0DB2" w:rsidRPr="007B0DB2" w:rsidRDefault="003D4990" w:rsidP="007B0DB2">
      <w:pPr>
        <w:spacing w:before="0" w:after="160" w:line="259" w:lineRule="auto"/>
        <w:rPr>
          <w:lang w:val="en-GB"/>
        </w:rPr>
      </w:pPr>
      <w:r>
        <w:rPr>
          <w:lang w:val="en-GB"/>
        </w:rPr>
        <w:t>The i</w:t>
      </w:r>
      <w:r w:rsidRPr="007B0DB2">
        <w:rPr>
          <w:lang w:val="en-GB"/>
        </w:rPr>
        <w:t xml:space="preserve">ndices </w:t>
      </w:r>
      <w:r w:rsidR="007B0DB2" w:rsidRPr="007B0DB2">
        <w:rPr>
          <w:lang w:val="en-GB"/>
        </w:rPr>
        <w:t xml:space="preserve">of the Solactive Global Benchmark Series ("GBS") serve as the base universe for all affected indices </w:t>
      </w:r>
      <w:r w:rsidR="006E64B5">
        <w:rPr>
          <w:lang w:val="en-GB"/>
        </w:rPr>
        <w:t xml:space="preserve">listed </w:t>
      </w:r>
      <w:r w:rsidR="007B0DB2" w:rsidRPr="007B0DB2">
        <w:rPr>
          <w:lang w:val="en-GB"/>
        </w:rPr>
        <w:t xml:space="preserve">below. Solactive has determined that the current setup may lead to situations where an affected index's </w:t>
      </w:r>
      <w:r>
        <w:rPr>
          <w:lang w:val="en-GB"/>
        </w:rPr>
        <w:t>s</w:t>
      </w:r>
      <w:r w:rsidRPr="007B0DB2">
        <w:rPr>
          <w:lang w:val="en-GB"/>
        </w:rPr>
        <w:t xml:space="preserve">election </w:t>
      </w:r>
      <w:r>
        <w:rPr>
          <w:lang w:val="en-GB"/>
        </w:rPr>
        <w:t>d</w:t>
      </w:r>
      <w:r w:rsidRPr="007B0DB2">
        <w:rPr>
          <w:lang w:val="en-GB"/>
        </w:rPr>
        <w:t xml:space="preserve">ay </w:t>
      </w:r>
      <w:r w:rsidR="007B0DB2" w:rsidRPr="007B0DB2">
        <w:rPr>
          <w:lang w:val="en-GB"/>
        </w:rPr>
        <w:t xml:space="preserve">takes place prior to the </w:t>
      </w:r>
      <w:r>
        <w:rPr>
          <w:lang w:val="en-GB"/>
        </w:rPr>
        <w:t>s</w:t>
      </w:r>
      <w:r w:rsidRPr="007B0DB2">
        <w:rPr>
          <w:lang w:val="en-GB"/>
        </w:rPr>
        <w:t xml:space="preserve">election </w:t>
      </w:r>
      <w:r>
        <w:rPr>
          <w:lang w:val="en-GB"/>
        </w:rPr>
        <w:t>d</w:t>
      </w:r>
      <w:r w:rsidRPr="007B0DB2">
        <w:rPr>
          <w:lang w:val="en-GB"/>
        </w:rPr>
        <w:t xml:space="preserve">ay </w:t>
      </w:r>
      <w:r w:rsidR="007B0DB2" w:rsidRPr="007B0DB2">
        <w:rPr>
          <w:lang w:val="en-GB"/>
        </w:rPr>
        <w:t xml:space="preserve">of its respective GBS base index. Hence the base universe would not reflect the latest, updated composition and free float figures of the GBS base </w:t>
      </w:r>
      <w:r w:rsidR="007B0DB2" w:rsidRPr="002B7A64">
        <w:rPr>
          <w:lang w:val="en-GB"/>
        </w:rPr>
        <w:t xml:space="preserve">index. </w:t>
      </w:r>
      <w:r w:rsidRPr="002B7A64">
        <w:rPr>
          <w:lang w:val="en-GB"/>
        </w:rPr>
        <w:t xml:space="preserve">Since the selection date in the GBS base index is determined as a function of the adjustment date and, in the event of a shift in the adjustment date due to, for example, </w:t>
      </w:r>
      <w:r w:rsidR="005E7D0E" w:rsidRPr="002B7A64">
        <w:rPr>
          <w:lang w:val="en-GB"/>
        </w:rPr>
        <w:t>stock exchange closures</w:t>
      </w:r>
      <w:r w:rsidRPr="002B7A64">
        <w:rPr>
          <w:lang w:val="en-GB"/>
        </w:rPr>
        <w:t xml:space="preserve">, the </w:t>
      </w:r>
      <w:r w:rsidR="005E7D0E" w:rsidRPr="002B7A64">
        <w:rPr>
          <w:lang w:val="en-GB"/>
        </w:rPr>
        <w:t xml:space="preserve">selection </w:t>
      </w:r>
      <w:r w:rsidRPr="002B7A64">
        <w:rPr>
          <w:lang w:val="en-GB"/>
        </w:rPr>
        <w:t xml:space="preserve">days are also shifted, </w:t>
      </w:r>
      <w:r w:rsidR="005E7D0E" w:rsidRPr="002B7A64">
        <w:rPr>
          <w:lang w:val="en-GB"/>
        </w:rPr>
        <w:t xml:space="preserve">which means that </w:t>
      </w:r>
      <w:r w:rsidRPr="002B7A64">
        <w:rPr>
          <w:lang w:val="en-GB"/>
        </w:rPr>
        <w:t xml:space="preserve">the selection days </w:t>
      </w:r>
      <w:r w:rsidR="005E7D0E" w:rsidRPr="002B7A64">
        <w:rPr>
          <w:lang w:val="en-GB"/>
        </w:rPr>
        <w:t xml:space="preserve">of any index that is derived from GBS </w:t>
      </w:r>
      <w:r w:rsidRPr="002B7A64">
        <w:rPr>
          <w:lang w:val="en-GB"/>
        </w:rPr>
        <w:t>can only be aligned by synchronizing the adjustment days.</w:t>
      </w:r>
    </w:p>
    <w:p w14:paraId="4088C607" w14:textId="20C18C2B" w:rsidR="00E474F0" w:rsidRPr="00553707" w:rsidRDefault="007B0DB2" w:rsidP="007870A9">
      <w:pPr>
        <w:spacing w:before="0" w:after="160" w:line="259" w:lineRule="auto"/>
        <w:rPr>
          <w:color w:val="000000"/>
          <w:u w:val="single"/>
          <w:lang w:val="en-US"/>
        </w:rPr>
      </w:pPr>
      <w:r w:rsidRPr="007B0DB2">
        <w:rPr>
          <w:lang w:val="en-GB"/>
        </w:rPr>
        <w:t xml:space="preserve">Solactive's suggested adjustment to the affected indices' </w:t>
      </w:r>
      <w:r w:rsidR="003D4990">
        <w:rPr>
          <w:lang w:val="en-GB"/>
        </w:rPr>
        <w:t>guidelines</w:t>
      </w:r>
      <w:r w:rsidR="003D4990" w:rsidRPr="007B0DB2">
        <w:rPr>
          <w:lang w:val="en-GB"/>
        </w:rPr>
        <w:t xml:space="preserve"> </w:t>
      </w:r>
      <w:r w:rsidRPr="007B0DB2">
        <w:rPr>
          <w:lang w:val="en-GB"/>
        </w:rPr>
        <w:t xml:space="preserve">would </w:t>
      </w:r>
      <w:r w:rsidR="007E5668" w:rsidRPr="007B0DB2">
        <w:rPr>
          <w:lang w:val="en-GB"/>
        </w:rPr>
        <w:t>align</w:t>
      </w:r>
      <w:r w:rsidRPr="007B0DB2">
        <w:rPr>
          <w:lang w:val="en-GB"/>
        </w:rPr>
        <w:t xml:space="preserve"> their periodical </w:t>
      </w:r>
      <w:r w:rsidR="003D4990">
        <w:rPr>
          <w:lang w:val="en-GB"/>
        </w:rPr>
        <w:t>s</w:t>
      </w:r>
      <w:r w:rsidR="003D4990" w:rsidRPr="007B0DB2">
        <w:rPr>
          <w:lang w:val="en-GB"/>
        </w:rPr>
        <w:t xml:space="preserve">election </w:t>
      </w:r>
      <w:r w:rsidRPr="007B0DB2">
        <w:rPr>
          <w:lang w:val="en-GB"/>
        </w:rPr>
        <w:t xml:space="preserve">and </w:t>
      </w:r>
      <w:r w:rsidR="003D4990">
        <w:rPr>
          <w:lang w:val="en-GB"/>
        </w:rPr>
        <w:t>a</w:t>
      </w:r>
      <w:r w:rsidR="003D4990" w:rsidRPr="007B0DB2">
        <w:rPr>
          <w:lang w:val="en-GB"/>
        </w:rPr>
        <w:t xml:space="preserve">djustment </w:t>
      </w:r>
      <w:r w:rsidR="003D4990">
        <w:rPr>
          <w:lang w:val="en-GB"/>
        </w:rPr>
        <w:t>d</w:t>
      </w:r>
      <w:r w:rsidR="003D4990" w:rsidRPr="007B0DB2">
        <w:rPr>
          <w:lang w:val="en-GB"/>
        </w:rPr>
        <w:t xml:space="preserve">ays </w:t>
      </w:r>
      <w:r w:rsidRPr="007B0DB2">
        <w:rPr>
          <w:lang w:val="en-GB"/>
        </w:rPr>
        <w:t xml:space="preserve">with periodical updates of the GBS indices (semi-annual index adjustment, quarterly IPO Review). By doing so, it would be </w:t>
      </w:r>
      <w:r w:rsidR="003D4990">
        <w:rPr>
          <w:lang w:val="en-GB"/>
        </w:rPr>
        <w:t>achieved</w:t>
      </w:r>
      <w:r w:rsidR="003D4990" w:rsidRPr="007B0DB2">
        <w:rPr>
          <w:lang w:val="en-GB"/>
        </w:rPr>
        <w:t xml:space="preserve"> </w:t>
      </w:r>
      <w:r w:rsidRPr="007B0DB2">
        <w:rPr>
          <w:lang w:val="en-GB"/>
        </w:rPr>
        <w:t xml:space="preserve">that all affected indices always reflect the latest selection of the respective GBS index as their base universe and free float figures used in the selection or weighting of the affected index's new </w:t>
      </w:r>
      <w:r w:rsidR="007E5668" w:rsidRPr="007B0DB2">
        <w:rPr>
          <w:lang w:val="en-GB"/>
        </w:rPr>
        <w:t>components</w:t>
      </w:r>
      <w:r w:rsidRPr="007B0DB2">
        <w:rPr>
          <w:lang w:val="en-GB"/>
        </w:rPr>
        <w:t xml:space="preserve"> are in line with the respective GBS base index. This is </w:t>
      </w:r>
      <w:r w:rsidR="00223AAA">
        <w:rPr>
          <w:lang w:val="en-GB"/>
        </w:rPr>
        <w:t xml:space="preserve">aimed  </w:t>
      </w:r>
      <w:r w:rsidRPr="007B0DB2">
        <w:rPr>
          <w:lang w:val="en-GB"/>
        </w:rPr>
        <w:t>to ensure that the affected indices and their components reflect the latest available market environment and data available through their respective GBS base index.</w:t>
      </w:r>
      <w:r w:rsidRPr="007B0DB2">
        <w:rPr>
          <w:lang w:val="en-GB"/>
        </w:rPr>
        <w:br/>
      </w:r>
      <w:r w:rsidR="00224D03">
        <w:rPr>
          <w:b/>
          <w:u w:val="single"/>
          <w:lang w:val="en-GB"/>
        </w:rPr>
        <w:br/>
      </w:r>
      <w:r w:rsidR="00E474F0" w:rsidRPr="00E474F0">
        <w:rPr>
          <w:b/>
          <w:u w:val="single"/>
          <w:lang w:val="en-GB"/>
        </w:rPr>
        <w:t>Proposed changes</w:t>
      </w:r>
    </w:p>
    <w:p w14:paraId="6308B663" w14:textId="5B20535F" w:rsidR="00C46BAB" w:rsidRDefault="00A17ECC" w:rsidP="00A17ECC">
      <w:pPr>
        <w:rPr>
          <w:lang w:val="en-US"/>
        </w:rPr>
      </w:pPr>
      <w:r w:rsidRPr="00A17ECC">
        <w:rPr>
          <w:lang w:val="en-US"/>
        </w:rPr>
        <w:t xml:space="preserve">The </w:t>
      </w:r>
      <w:r w:rsidR="00305A0D">
        <w:rPr>
          <w:lang w:val="en-US"/>
        </w:rPr>
        <w:t>amendments</w:t>
      </w:r>
      <w:r w:rsidR="00E1559F">
        <w:rPr>
          <w:lang w:val="en-US"/>
        </w:rPr>
        <w:t xml:space="preserve"> </w:t>
      </w:r>
      <w:r w:rsidR="00305A0D">
        <w:rPr>
          <w:lang w:val="en-US"/>
        </w:rPr>
        <w:t xml:space="preserve">to </w:t>
      </w:r>
      <w:r w:rsidR="00E1559F">
        <w:rPr>
          <w:lang w:val="en-US"/>
        </w:rPr>
        <w:t>and addition</w:t>
      </w:r>
      <w:r w:rsidR="00305A0D">
        <w:rPr>
          <w:lang w:val="en-US"/>
        </w:rPr>
        <w:t xml:space="preserve"> of</w:t>
      </w:r>
      <w:r w:rsidR="00E1559F">
        <w:rPr>
          <w:lang w:val="en-US"/>
        </w:rPr>
        <w:t xml:space="preserve"> </w:t>
      </w:r>
      <w:r w:rsidR="00C46BAB">
        <w:rPr>
          <w:lang w:val="en-US"/>
        </w:rPr>
        <w:t xml:space="preserve">some </w:t>
      </w:r>
      <w:r w:rsidR="00E1559F">
        <w:rPr>
          <w:lang w:val="en-US"/>
        </w:rPr>
        <w:t>definitions</w:t>
      </w:r>
      <w:r w:rsidR="00C46BAB">
        <w:rPr>
          <w:lang w:val="en-US"/>
        </w:rPr>
        <w:t xml:space="preserve"> in Section 4</w:t>
      </w:r>
      <w:r w:rsidR="00E1559F">
        <w:rPr>
          <w:lang w:val="en-US"/>
        </w:rPr>
        <w:t xml:space="preserve"> </w:t>
      </w:r>
      <w:r w:rsidR="00305A0D">
        <w:rPr>
          <w:lang w:val="en-US"/>
        </w:rPr>
        <w:t xml:space="preserve">of the relevant index guidelines </w:t>
      </w:r>
      <w:r w:rsidR="00E1559F">
        <w:rPr>
          <w:lang w:val="en-US"/>
        </w:rPr>
        <w:t>are proposed as follows</w:t>
      </w:r>
      <w:r w:rsidR="00C46BAB">
        <w:rPr>
          <w:lang w:val="en-US"/>
        </w:rPr>
        <w:t>:</w:t>
      </w:r>
    </w:p>
    <w:p w14:paraId="211929CE" w14:textId="77777777" w:rsidR="00305A0D" w:rsidRDefault="00305A0D" w:rsidP="00A17ECC">
      <w:pPr>
        <w:rPr>
          <w:lang w:val="en-US"/>
        </w:rPr>
      </w:pPr>
    </w:p>
    <w:p w14:paraId="0CD01108" w14:textId="5CACE262" w:rsidR="00A17ECC" w:rsidRPr="00BC5C30" w:rsidRDefault="00305A0D" w:rsidP="006C3534">
      <w:pPr>
        <w:pStyle w:val="ListParagraph"/>
        <w:numPr>
          <w:ilvl w:val="0"/>
          <w:numId w:val="30"/>
        </w:numPr>
        <w:ind w:left="426" w:hanging="426"/>
        <w:rPr>
          <w:lang w:val="en-US"/>
        </w:rPr>
      </w:pPr>
      <w:r>
        <w:rPr>
          <w:lang w:val="en-US"/>
        </w:rPr>
        <w:t>With respect to the following indices</w:t>
      </w:r>
      <w:r w:rsidR="00C46BAB" w:rsidRPr="00BC5C30">
        <w:rPr>
          <w:lang w:val="en-US"/>
        </w:rPr>
        <w:t xml:space="preserve">: </w:t>
      </w:r>
    </w:p>
    <w:tbl>
      <w:tblPr>
        <w:tblStyle w:val="TableGrid"/>
        <w:tblW w:w="0" w:type="auto"/>
        <w:tblLook w:val="04A0" w:firstRow="1" w:lastRow="0" w:firstColumn="1" w:lastColumn="0" w:noHBand="0" w:noVBand="1"/>
      </w:tblPr>
      <w:tblGrid>
        <w:gridCol w:w="6480"/>
        <w:gridCol w:w="1294"/>
        <w:gridCol w:w="1777"/>
      </w:tblGrid>
      <w:tr w:rsidR="00446E9D" w:rsidRPr="00695AA0" w14:paraId="0FF353EB" w14:textId="77777777" w:rsidTr="006D57A2">
        <w:trPr>
          <w:trHeight w:val="330"/>
        </w:trPr>
        <w:tc>
          <w:tcPr>
            <w:tcW w:w="6480" w:type="dxa"/>
            <w:noWrap/>
            <w:hideMark/>
          </w:tcPr>
          <w:p w14:paraId="535CFF35" w14:textId="77777777" w:rsidR="00446E9D" w:rsidRPr="00695AA0" w:rsidRDefault="00446E9D" w:rsidP="006D57A2">
            <w:pPr>
              <w:spacing w:before="0" w:after="160" w:line="259" w:lineRule="auto"/>
              <w:rPr>
                <w:b/>
                <w:bCs/>
              </w:rPr>
            </w:pPr>
            <w:r w:rsidRPr="00695AA0">
              <w:rPr>
                <w:b/>
                <w:bCs/>
              </w:rPr>
              <w:t>NAME</w:t>
            </w:r>
          </w:p>
        </w:tc>
        <w:tc>
          <w:tcPr>
            <w:tcW w:w="1294" w:type="dxa"/>
            <w:noWrap/>
            <w:hideMark/>
          </w:tcPr>
          <w:p w14:paraId="31B77FC7" w14:textId="77777777" w:rsidR="00446E9D" w:rsidRPr="00695AA0" w:rsidRDefault="00446E9D" w:rsidP="006D57A2">
            <w:pPr>
              <w:spacing w:before="0" w:after="160" w:line="259" w:lineRule="auto"/>
              <w:rPr>
                <w:b/>
                <w:bCs/>
              </w:rPr>
            </w:pPr>
            <w:r w:rsidRPr="00695AA0">
              <w:rPr>
                <w:b/>
                <w:bCs/>
              </w:rPr>
              <w:t>INDEX RIC</w:t>
            </w:r>
          </w:p>
        </w:tc>
        <w:tc>
          <w:tcPr>
            <w:tcW w:w="1777" w:type="dxa"/>
            <w:noWrap/>
            <w:hideMark/>
          </w:tcPr>
          <w:p w14:paraId="67ADC1DE" w14:textId="77777777" w:rsidR="00446E9D" w:rsidRPr="00695AA0" w:rsidRDefault="00446E9D" w:rsidP="006D57A2">
            <w:pPr>
              <w:spacing w:before="0" w:after="160" w:line="259" w:lineRule="auto"/>
              <w:rPr>
                <w:b/>
                <w:bCs/>
              </w:rPr>
            </w:pPr>
            <w:r w:rsidRPr="00695AA0">
              <w:rPr>
                <w:b/>
                <w:bCs/>
              </w:rPr>
              <w:t>INDEX ISIN</w:t>
            </w:r>
          </w:p>
        </w:tc>
      </w:tr>
      <w:tr w:rsidR="00446E9D" w:rsidRPr="00695AA0" w14:paraId="59C96D0A" w14:textId="77777777" w:rsidTr="006D57A2">
        <w:trPr>
          <w:trHeight w:val="330"/>
        </w:trPr>
        <w:tc>
          <w:tcPr>
            <w:tcW w:w="6480" w:type="dxa"/>
            <w:noWrap/>
            <w:hideMark/>
          </w:tcPr>
          <w:p w14:paraId="04E711ED" w14:textId="77777777" w:rsidR="00446E9D" w:rsidRPr="00695AA0" w:rsidRDefault="00446E9D" w:rsidP="006D57A2">
            <w:pPr>
              <w:spacing w:before="0" w:after="160" w:line="259" w:lineRule="auto"/>
              <w:rPr>
                <w:lang w:val="en-US"/>
              </w:rPr>
            </w:pPr>
            <w:r w:rsidRPr="00695AA0">
              <w:rPr>
                <w:lang w:val="en-US"/>
              </w:rPr>
              <w:t>Solactive L&amp;G Gender in Leadership UK GTR Index</w:t>
            </w:r>
          </w:p>
        </w:tc>
        <w:tc>
          <w:tcPr>
            <w:tcW w:w="1294" w:type="dxa"/>
            <w:noWrap/>
            <w:hideMark/>
          </w:tcPr>
          <w:p w14:paraId="2FA76360" w14:textId="77777777" w:rsidR="00446E9D" w:rsidRPr="00695AA0" w:rsidRDefault="00446E9D" w:rsidP="006D57A2">
            <w:pPr>
              <w:spacing w:before="0" w:after="160" w:line="259" w:lineRule="auto"/>
            </w:pPr>
            <w:r w:rsidRPr="00695AA0">
              <w:t>.SOLGIRLG</w:t>
            </w:r>
          </w:p>
        </w:tc>
        <w:tc>
          <w:tcPr>
            <w:tcW w:w="1777" w:type="dxa"/>
            <w:noWrap/>
            <w:hideMark/>
          </w:tcPr>
          <w:p w14:paraId="439C2F25" w14:textId="77777777" w:rsidR="00446E9D" w:rsidRPr="00695AA0" w:rsidRDefault="00446E9D" w:rsidP="006D57A2">
            <w:pPr>
              <w:spacing w:before="0" w:after="160" w:line="259" w:lineRule="auto"/>
            </w:pPr>
            <w:r w:rsidRPr="00695AA0">
              <w:t>DE000SLA5DP4</w:t>
            </w:r>
          </w:p>
        </w:tc>
      </w:tr>
      <w:tr w:rsidR="00446E9D" w:rsidRPr="00695AA0" w14:paraId="07F64822" w14:textId="77777777" w:rsidTr="006D57A2">
        <w:trPr>
          <w:trHeight w:val="330"/>
        </w:trPr>
        <w:tc>
          <w:tcPr>
            <w:tcW w:w="6480" w:type="dxa"/>
            <w:noWrap/>
            <w:hideMark/>
          </w:tcPr>
          <w:p w14:paraId="1F69073B" w14:textId="77777777" w:rsidR="00446E9D" w:rsidRPr="00695AA0" w:rsidRDefault="00446E9D" w:rsidP="006D57A2">
            <w:pPr>
              <w:spacing w:before="0" w:after="160" w:line="259" w:lineRule="auto"/>
              <w:rPr>
                <w:lang w:val="en-US"/>
              </w:rPr>
            </w:pPr>
            <w:r w:rsidRPr="00695AA0">
              <w:rPr>
                <w:lang w:val="en-US"/>
              </w:rPr>
              <w:t>Solactive L&amp;G Gender in Leadership UK NTR Index</w:t>
            </w:r>
          </w:p>
        </w:tc>
        <w:tc>
          <w:tcPr>
            <w:tcW w:w="1294" w:type="dxa"/>
            <w:noWrap/>
            <w:hideMark/>
          </w:tcPr>
          <w:p w14:paraId="1B4719CF" w14:textId="77777777" w:rsidR="00446E9D" w:rsidRPr="00695AA0" w:rsidRDefault="00446E9D" w:rsidP="006D57A2">
            <w:pPr>
              <w:spacing w:before="0" w:after="160" w:line="259" w:lineRule="auto"/>
            </w:pPr>
            <w:r w:rsidRPr="00695AA0">
              <w:t>.SOLGIRLN</w:t>
            </w:r>
          </w:p>
        </w:tc>
        <w:tc>
          <w:tcPr>
            <w:tcW w:w="1777" w:type="dxa"/>
            <w:noWrap/>
            <w:hideMark/>
          </w:tcPr>
          <w:p w14:paraId="11B5D698" w14:textId="77777777" w:rsidR="00446E9D" w:rsidRPr="00695AA0" w:rsidRDefault="00446E9D" w:rsidP="006D57A2">
            <w:pPr>
              <w:spacing w:before="0" w:after="160" w:line="259" w:lineRule="auto"/>
            </w:pPr>
            <w:r w:rsidRPr="00695AA0">
              <w:t>DE000SLA5DN9</w:t>
            </w:r>
          </w:p>
        </w:tc>
      </w:tr>
      <w:tr w:rsidR="00446E9D" w:rsidRPr="00695AA0" w14:paraId="25D58408" w14:textId="77777777" w:rsidTr="006D57A2">
        <w:trPr>
          <w:trHeight w:val="330"/>
        </w:trPr>
        <w:tc>
          <w:tcPr>
            <w:tcW w:w="6480" w:type="dxa"/>
            <w:noWrap/>
            <w:hideMark/>
          </w:tcPr>
          <w:p w14:paraId="0E39FBB3" w14:textId="77777777" w:rsidR="00446E9D" w:rsidRPr="00695AA0" w:rsidRDefault="00446E9D" w:rsidP="006D57A2">
            <w:pPr>
              <w:spacing w:before="0" w:after="160" w:line="259" w:lineRule="auto"/>
              <w:rPr>
                <w:lang w:val="en-US"/>
              </w:rPr>
            </w:pPr>
            <w:r w:rsidRPr="00695AA0">
              <w:rPr>
                <w:lang w:val="en-US"/>
              </w:rPr>
              <w:t>Solactive L&amp;G Gender in Leadership UK PR Index</w:t>
            </w:r>
          </w:p>
        </w:tc>
        <w:tc>
          <w:tcPr>
            <w:tcW w:w="1294" w:type="dxa"/>
            <w:noWrap/>
            <w:hideMark/>
          </w:tcPr>
          <w:p w14:paraId="6179B01B" w14:textId="77777777" w:rsidR="00446E9D" w:rsidRPr="00695AA0" w:rsidRDefault="00446E9D" w:rsidP="006D57A2">
            <w:pPr>
              <w:spacing w:before="0" w:after="160" w:line="259" w:lineRule="auto"/>
            </w:pPr>
            <w:r w:rsidRPr="00695AA0">
              <w:t>.SOLGIRLP</w:t>
            </w:r>
          </w:p>
        </w:tc>
        <w:tc>
          <w:tcPr>
            <w:tcW w:w="1777" w:type="dxa"/>
            <w:noWrap/>
            <w:hideMark/>
          </w:tcPr>
          <w:p w14:paraId="1465F0D9" w14:textId="77777777" w:rsidR="00446E9D" w:rsidRPr="00695AA0" w:rsidRDefault="00446E9D" w:rsidP="006D57A2">
            <w:pPr>
              <w:spacing w:before="0" w:after="160" w:line="259" w:lineRule="auto"/>
            </w:pPr>
            <w:r w:rsidRPr="00695AA0">
              <w:t>DE000SLA5DM1</w:t>
            </w:r>
          </w:p>
        </w:tc>
      </w:tr>
    </w:tbl>
    <w:p w14:paraId="707EB3D4" w14:textId="12E30B7F" w:rsidR="00B6012C" w:rsidRPr="00586AD3" w:rsidRDefault="00B6012C" w:rsidP="000C2AA6">
      <w:pPr>
        <w:pStyle w:val="ListParagraph"/>
        <w:numPr>
          <w:ilvl w:val="0"/>
          <w:numId w:val="23"/>
        </w:numPr>
        <w:ind w:left="567" w:hanging="283"/>
        <w:rPr>
          <w:lang w:val="en-US"/>
        </w:rPr>
      </w:pPr>
      <w:r w:rsidRPr="00663B0A">
        <w:rPr>
          <w:lang w:val="en-US"/>
        </w:rPr>
        <w:t>The</w:t>
      </w:r>
      <w:r w:rsidR="00305A0D">
        <w:rPr>
          <w:lang w:val="en-US"/>
        </w:rPr>
        <w:t xml:space="preserve"> definition “Adjustment Day”</w:t>
      </w:r>
      <w:r w:rsidRPr="00663B0A">
        <w:rPr>
          <w:lang w:val="en-US"/>
        </w:rPr>
        <w:t xml:space="preserve"> s</w:t>
      </w:r>
      <w:r w:rsidRPr="00586AD3">
        <w:rPr>
          <w:lang w:val="en-US"/>
        </w:rPr>
        <w:t xml:space="preserve">hould be </w:t>
      </w:r>
      <w:r w:rsidR="00305A0D">
        <w:rPr>
          <w:lang w:val="en-US"/>
        </w:rPr>
        <w:t>amended</w:t>
      </w:r>
      <w:r w:rsidRPr="00586AD3">
        <w:rPr>
          <w:lang w:val="en-US"/>
        </w:rPr>
        <w:t xml:space="preserve"> from</w:t>
      </w:r>
      <w:r w:rsidR="00305A0D">
        <w:rPr>
          <w:lang w:val="en-US"/>
        </w:rPr>
        <w:t>:</w:t>
      </w:r>
    </w:p>
    <w:p w14:paraId="31ECDD43" w14:textId="3B55B4F9" w:rsidR="006679F0" w:rsidRDefault="00A17ECC" w:rsidP="003F15A2">
      <w:pPr>
        <w:ind w:firstLine="567"/>
        <w:rPr>
          <w:lang w:val="en-US"/>
        </w:rPr>
      </w:pPr>
      <w:r w:rsidRPr="006679F0">
        <w:rPr>
          <w:b/>
          <w:bCs/>
          <w:lang w:val="en-US"/>
        </w:rPr>
        <w:t>“Adjustment Day”</w:t>
      </w:r>
      <w:r w:rsidRPr="006679F0">
        <w:rPr>
          <w:lang w:val="en-US"/>
        </w:rPr>
        <w:t xml:space="preserve"> is the close of the first Wednesday in May and November. </w:t>
      </w:r>
    </w:p>
    <w:p w14:paraId="49E8F64B" w14:textId="2B3CC434" w:rsidR="00B22392" w:rsidRPr="000C2AA6" w:rsidRDefault="00305A0D" w:rsidP="003F15A2">
      <w:pPr>
        <w:ind w:firstLine="567"/>
        <w:rPr>
          <w:bCs/>
          <w:lang w:val="en-US"/>
        </w:rPr>
      </w:pPr>
      <w:r>
        <w:rPr>
          <w:bCs/>
          <w:lang w:val="en-US"/>
        </w:rPr>
        <w:lastRenderedPageBreak/>
        <w:t>t</w:t>
      </w:r>
      <w:r w:rsidR="00643FFF" w:rsidRPr="000C2AA6">
        <w:rPr>
          <w:bCs/>
          <w:lang w:val="en-US"/>
        </w:rPr>
        <w:t>o</w:t>
      </w:r>
      <w:r w:rsidR="00866BAA" w:rsidRPr="000C2AA6">
        <w:rPr>
          <w:bCs/>
          <w:lang w:val="en-US"/>
        </w:rPr>
        <w:t>:</w:t>
      </w:r>
      <w:r w:rsidR="00B22392" w:rsidRPr="000C2AA6">
        <w:rPr>
          <w:bCs/>
          <w:lang w:val="en-US"/>
        </w:rPr>
        <w:t xml:space="preserve"> </w:t>
      </w:r>
    </w:p>
    <w:p w14:paraId="720226EC" w14:textId="312B667D" w:rsidR="00A17ECC" w:rsidRPr="006679F0" w:rsidRDefault="00B22392" w:rsidP="003F15A2">
      <w:pPr>
        <w:ind w:left="567"/>
        <w:rPr>
          <w:rFonts w:ascii="Calibri" w:hAnsi="Calibri"/>
          <w:lang w:val="en-US"/>
        </w:rPr>
      </w:pPr>
      <w:r w:rsidRPr="006679F0">
        <w:rPr>
          <w:b/>
          <w:bCs/>
          <w:lang w:val="en-US"/>
        </w:rPr>
        <w:t>“Adjustment Day”</w:t>
      </w:r>
      <w:r w:rsidRPr="003F15A2">
        <w:rPr>
          <w:b/>
          <w:bCs/>
          <w:lang w:val="en-US"/>
        </w:rPr>
        <w:t xml:space="preserve"> </w:t>
      </w:r>
      <w:r w:rsidRPr="000C2AA6">
        <w:rPr>
          <w:bCs/>
          <w:lang w:val="en-US"/>
        </w:rPr>
        <w:t>is the close of the first Wednesday in May and November.</w:t>
      </w:r>
      <w:r w:rsidRPr="003F15A2">
        <w:rPr>
          <w:b/>
          <w:bCs/>
          <w:lang w:val="en-US"/>
        </w:rPr>
        <w:t xml:space="preserve"> </w:t>
      </w:r>
      <w:r w:rsidR="00A17ECC" w:rsidRPr="0057464B">
        <w:rPr>
          <w:lang w:val="en-US"/>
        </w:rPr>
        <w:t>If that day is not an Eligible Rebalancing</w:t>
      </w:r>
      <w:r w:rsidR="00A17ECC" w:rsidRPr="006679F0">
        <w:rPr>
          <w:lang w:val="en-US"/>
        </w:rPr>
        <w:t xml:space="preserve"> Day, the Adjustment Day will be the following Eligible Rebalancing Day.</w:t>
      </w:r>
    </w:p>
    <w:p w14:paraId="4803929D" w14:textId="56343ED8" w:rsidR="00DA6C9C" w:rsidRPr="000C2AA6" w:rsidRDefault="00DA6C9C" w:rsidP="000C2AA6">
      <w:pPr>
        <w:pStyle w:val="ListParagraph"/>
        <w:numPr>
          <w:ilvl w:val="0"/>
          <w:numId w:val="23"/>
        </w:numPr>
        <w:ind w:left="567" w:hanging="283"/>
        <w:rPr>
          <w:bCs/>
          <w:lang w:val="en-US"/>
        </w:rPr>
      </w:pPr>
      <w:r w:rsidRPr="000C2AA6">
        <w:rPr>
          <w:bCs/>
          <w:lang w:val="en-US"/>
        </w:rPr>
        <w:t xml:space="preserve">The </w:t>
      </w:r>
      <w:r w:rsidR="002C7968" w:rsidRPr="000C2AA6">
        <w:rPr>
          <w:bCs/>
          <w:lang w:val="en-US"/>
        </w:rPr>
        <w:t xml:space="preserve">following </w:t>
      </w:r>
      <w:r w:rsidRPr="000C2AA6">
        <w:rPr>
          <w:bCs/>
          <w:lang w:val="en-US"/>
        </w:rPr>
        <w:t>new definition</w:t>
      </w:r>
      <w:r w:rsidR="00EE6B40">
        <w:rPr>
          <w:bCs/>
          <w:lang w:val="en-US"/>
        </w:rPr>
        <w:t>s</w:t>
      </w:r>
      <w:r w:rsidRPr="000C2AA6">
        <w:rPr>
          <w:bCs/>
          <w:lang w:val="en-US"/>
        </w:rPr>
        <w:t xml:space="preserve"> should be added</w:t>
      </w:r>
      <w:r w:rsidR="002C7968" w:rsidRPr="000C2AA6">
        <w:rPr>
          <w:bCs/>
          <w:lang w:val="en-US"/>
        </w:rPr>
        <w:t xml:space="preserve"> to Section 4</w:t>
      </w:r>
      <w:r w:rsidRPr="000C2AA6">
        <w:rPr>
          <w:bCs/>
          <w:lang w:val="en-US"/>
        </w:rPr>
        <w:t>.</w:t>
      </w:r>
    </w:p>
    <w:p w14:paraId="1A7168D7" w14:textId="3054187B" w:rsidR="00A17ECC" w:rsidRDefault="00A17ECC" w:rsidP="001E7BCA">
      <w:pPr>
        <w:ind w:left="567"/>
        <w:rPr>
          <w:lang w:val="en-US"/>
        </w:rPr>
      </w:pPr>
      <w:r w:rsidRPr="00A17ECC">
        <w:rPr>
          <w:b/>
          <w:bCs/>
          <w:lang w:val="en-US"/>
        </w:rPr>
        <w:t>“Eligible Rebalancing Day”</w:t>
      </w:r>
      <w:r w:rsidRPr="00A17ECC">
        <w:rPr>
          <w:lang w:val="en-US"/>
        </w:rPr>
        <w:t xml:space="preserve"> is each day that is a Trading Day at the New York Stock Exchange, the London Stock Exchange, the EUREX Exchange and the Tokyo Stock Exchange.</w:t>
      </w:r>
    </w:p>
    <w:p w14:paraId="253BF2AA" w14:textId="77777777" w:rsidR="00EE6B40" w:rsidRPr="00A17ECC" w:rsidRDefault="00EE6B40" w:rsidP="001E7BCA">
      <w:pPr>
        <w:ind w:left="567"/>
        <w:rPr>
          <w:lang w:val="en-US"/>
        </w:rPr>
      </w:pPr>
    </w:p>
    <w:p w14:paraId="5F345EB0" w14:textId="553FDA27" w:rsidR="00F53164" w:rsidRDefault="00305A0D" w:rsidP="009F7FC7">
      <w:pPr>
        <w:pStyle w:val="ListParagraph"/>
        <w:numPr>
          <w:ilvl w:val="0"/>
          <w:numId w:val="30"/>
        </w:numPr>
        <w:ind w:left="426" w:hanging="426"/>
        <w:rPr>
          <w:lang w:val="en-US"/>
        </w:rPr>
      </w:pPr>
      <w:bookmarkStart w:id="1" w:name="_GoBack"/>
      <w:bookmarkEnd w:id="1"/>
      <w:r>
        <w:rPr>
          <w:lang w:val="en-US"/>
        </w:rPr>
        <w:t>With respect to the following indices</w:t>
      </w:r>
      <w:r w:rsidR="00F53164">
        <w:rPr>
          <w:lang w:val="en-US"/>
        </w:rPr>
        <w:t xml:space="preserve">: </w:t>
      </w:r>
    </w:p>
    <w:tbl>
      <w:tblPr>
        <w:tblStyle w:val="TableGrid"/>
        <w:tblW w:w="9551" w:type="dxa"/>
        <w:tblInd w:w="78" w:type="dxa"/>
        <w:tblLook w:val="04A0" w:firstRow="1" w:lastRow="0" w:firstColumn="1" w:lastColumn="0" w:noHBand="0" w:noVBand="1"/>
      </w:tblPr>
      <w:tblGrid>
        <w:gridCol w:w="6480"/>
        <w:gridCol w:w="1294"/>
        <w:gridCol w:w="1777"/>
      </w:tblGrid>
      <w:tr w:rsidR="000A661B" w:rsidRPr="00695AA0" w14:paraId="60B429CD" w14:textId="77777777" w:rsidTr="00BC5C30">
        <w:trPr>
          <w:trHeight w:val="330"/>
        </w:trPr>
        <w:tc>
          <w:tcPr>
            <w:tcW w:w="6480" w:type="dxa"/>
            <w:noWrap/>
            <w:hideMark/>
          </w:tcPr>
          <w:p w14:paraId="79D3B668" w14:textId="77777777" w:rsidR="000A661B" w:rsidRPr="00695AA0" w:rsidRDefault="000A661B" w:rsidP="006D57A2">
            <w:pPr>
              <w:spacing w:before="0" w:after="160" w:line="259" w:lineRule="auto"/>
              <w:rPr>
                <w:b/>
                <w:bCs/>
              </w:rPr>
            </w:pPr>
            <w:r w:rsidRPr="00695AA0">
              <w:rPr>
                <w:b/>
                <w:bCs/>
              </w:rPr>
              <w:t>NAME</w:t>
            </w:r>
          </w:p>
        </w:tc>
        <w:tc>
          <w:tcPr>
            <w:tcW w:w="1294" w:type="dxa"/>
            <w:noWrap/>
            <w:hideMark/>
          </w:tcPr>
          <w:p w14:paraId="4A099F61" w14:textId="77777777" w:rsidR="000A661B" w:rsidRPr="00695AA0" w:rsidRDefault="000A661B" w:rsidP="006D57A2">
            <w:pPr>
              <w:spacing w:before="0" w:after="160" w:line="259" w:lineRule="auto"/>
              <w:rPr>
                <w:b/>
                <w:bCs/>
              </w:rPr>
            </w:pPr>
            <w:r w:rsidRPr="00695AA0">
              <w:rPr>
                <w:b/>
                <w:bCs/>
              </w:rPr>
              <w:t>INDEX RIC</w:t>
            </w:r>
          </w:p>
        </w:tc>
        <w:tc>
          <w:tcPr>
            <w:tcW w:w="1777" w:type="dxa"/>
            <w:noWrap/>
            <w:hideMark/>
          </w:tcPr>
          <w:p w14:paraId="6E341FC8" w14:textId="77777777" w:rsidR="000A661B" w:rsidRPr="00695AA0" w:rsidRDefault="000A661B" w:rsidP="006D57A2">
            <w:pPr>
              <w:spacing w:before="0" w:after="160" w:line="259" w:lineRule="auto"/>
              <w:rPr>
                <w:b/>
                <w:bCs/>
              </w:rPr>
            </w:pPr>
            <w:r w:rsidRPr="00695AA0">
              <w:rPr>
                <w:b/>
                <w:bCs/>
              </w:rPr>
              <w:t>INDEX ISIN</w:t>
            </w:r>
          </w:p>
        </w:tc>
      </w:tr>
      <w:tr w:rsidR="000A661B" w:rsidRPr="00695AA0" w14:paraId="38E4B3D4" w14:textId="77777777" w:rsidTr="00BC5C30">
        <w:trPr>
          <w:trHeight w:val="330"/>
        </w:trPr>
        <w:tc>
          <w:tcPr>
            <w:tcW w:w="6480" w:type="dxa"/>
            <w:noWrap/>
            <w:hideMark/>
          </w:tcPr>
          <w:p w14:paraId="56F26A95" w14:textId="77777777" w:rsidR="000A661B" w:rsidRPr="00695AA0" w:rsidRDefault="000A661B" w:rsidP="006D57A2">
            <w:pPr>
              <w:spacing w:before="0" w:after="160" w:line="259" w:lineRule="auto"/>
              <w:rPr>
                <w:lang w:val="en-US"/>
              </w:rPr>
            </w:pPr>
            <w:r w:rsidRPr="00695AA0">
              <w:rPr>
                <w:lang w:val="en-US"/>
              </w:rPr>
              <w:t>Solactive United Kingdom Infrastructure Investment Trust Index GTR</w:t>
            </w:r>
          </w:p>
        </w:tc>
        <w:tc>
          <w:tcPr>
            <w:tcW w:w="1294" w:type="dxa"/>
            <w:noWrap/>
            <w:hideMark/>
          </w:tcPr>
          <w:p w14:paraId="2CEFB07E" w14:textId="77777777" w:rsidR="000A661B" w:rsidRPr="00695AA0" w:rsidRDefault="000A661B" w:rsidP="006D57A2">
            <w:pPr>
              <w:spacing w:before="0" w:after="160" w:line="259" w:lineRule="auto"/>
            </w:pPr>
            <w:r w:rsidRPr="00695AA0">
              <w:t>.SOLIITG</w:t>
            </w:r>
          </w:p>
        </w:tc>
        <w:tc>
          <w:tcPr>
            <w:tcW w:w="1777" w:type="dxa"/>
            <w:noWrap/>
            <w:hideMark/>
          </w:tcPr>
          <w:p w14:paraId="0252ADDD" w14:textId="77777777" w:rsidR="000A661B" w:rsidRPr="00695AA0" w:rsidRDefault="000A661B" w:rsidP="006D57A2">
            <w:pPr>
              <w:spacing w:before="0" w:after="160" w:line="259" w:lineRule="auto"/>
            </w:pPr>
            <w:r w:rsidRPr="00695AA0">
              <w:t>DE000SLA5ZV5</w:t>
            </w:r>
          </w:p>
        </w:tc>
      </w:tr>
      <w:tr w:rsidR="000A661B" w:rsidRPr="00695AA0" w14:paraId="760EF4FA" w14:textId="77777777" w:rsidTr="00BC5C30">
        <w:trPr>
          <w:trHeight w:val="330"/>
        </w:trPr>
        <w:tc>
          <w:tcPr>
            <w:tcW w:w="6480" w:type="dxa"/>
            <w:noWrap/>
            <w:hideMark/>
          </w:tcPr>
          <w:p w14:paraId="38D39CDE" w14:textId="77777777" w:rsidR="000A661B" w:rsidRPr="00695AA0" w:rsidRDefault="000A661B" w:rsidP="006D57A2">
            <w:pPr>
              <w:spacing w:before="0" w:after="160" w:line="259" w:lineRule="auto"/>
              <w:rPr>
                <w:lang w:val="en-US"/>
              </w:rPr>
            </w:pPr>
            <w:r w:rsidRPr="00695AA0">
              <w:rPr>
                <w:lang w:val="en-US"/>
              </w:rPr>
              <w:t>Solactive United Kingdom Infrastructure Investment Trust Index NTR</w:t>
            </w:r>
          </w:p>
        </w:tc>
        <w:tc>
          <w:tcPr>
            <w:tcW w:w="1294" w:type="dxa"/>
            <w:noWrap/>
            <w:hideMark/>
          </w:tcPr>
          <w:p w14:paraId="2935BAC1" w14:textId="77777777" w:rsidR="000A661B" w:rsidRPr="00695AA0" w:rsidRDefault="000A661B" w:rsidP="006D57A2">
            <w:pPr>
              <w:spacing w:before="0" w:after="160" w:line="259" w:lineRule="auto"/>
            </w:pPr>
            <w:r w:rsidRPr="00695AA0">
              <w:t>.SOLIITN</w:t>
            </w:r>
          </w:p>
        </w:tc>
        <w:tc>
          <w:tcPr>
            <w:tcW w:w="1777" w:type="dxa"/>
            <w:noWrap/>
            <w:hideMark/>
          </w:tcPr>
          <w:p w14:paraId="0D4A4A3E" w14:textId="77777777" w:rsidR="000A661B" w:rsidRPr="00695AA0" w:rsidRDefault="000A661B" w:rsidP="006D57A2">
            <w:pPr>
              <w:spacing w:before="0" w:after="160" w:line="259" w:lineRule="auto"/>
            </w:pPr>
            <w:r w:rsidRPr="00695AA0">
              <w:t>DE000SLA5ZU7</w:t>
            </w:r>
          </w:p>
        </w:tc>
      </w:tr>
      <w:tr w:rsidR="000A661B" w:rsidRPr="00695AA0" w14:paraId="1B1191CD" w14:textId="77777777" w:rsidTr="00BC5C30">
        <w:trPr>
          <w:trHeight w:val="330"/>
        </w:trPr>
        <w:tc>
          <w:tcPr>
            <w:tcW w:w="6480" w:type="dxa"/>
            <w:noWrap/>
            <w:hideMark/>
          </w:tcPr>
          <w:p w14:paraId="36D90D76" w14:textId="77777777" w:rsidR="000A661B" w:rsidRPr="00695AA0" w:rsidRDefault="000A661B" w:rsidP="006D57A2">
            <w:pPr>
              <w:spacing w:before="0" w:after="160" w:line="259" w:lineRule="auto"/>
              <w:rPr>
                <w:lang w:val="en-US"/>
              </w:rPr>
            </w:pPr>
            <w:r w:rsidRPr="00695AA0">
              <w:rPr>
                <w:lang w:val="en-US"/>
              </w:rPr>
              <w:t>Solactive United Kingdom Infrastructure Investment Trust Index PR</w:t>
            </w:r>
          </w:p>
        </w:tc>
        <w:tc>
          <w:tcPr>
            <w:tcW w:w="1294" w:type="dxa"/>
            <w:noWrap/>
            <w:hideMark/>
          </w:tcPr>
          <w:p w14:paraId="3FE63E69" w14:textId="77777777" w:rsidR="000A661B" w:rsidRPr="00695AA0" w:rsidRDefault="000A661B" w:rsidP="006D57A2">
            <w:pPr>
              <w:spacing w:before="0" w:after="160" w:line="259" w:lineRule="auto"/>
            </w:pPr>
            <w:r w:rsidRPr="00695AA0">
              <w:t>.SOLIITP</w:t>
            </w:r>
          </w:p>
        </w:tc>
        <w:tc>
          <w:tcPr>
            <w:tcW w:w="1777" w:type="dxa"/>
            <w:noWrap/>
            <w:hideMark/>
          </w:tcPr>
          <w:p w14:paraId="7EF5141D" w14:textId="77777777" w:rsidR="000A661B" w:rsidRPr="00695AA0" w:rsidRDefault="000A661B" w:rsidP="006D57A2">
            <w:pPr>
              <w:spacing w:before="0" w:after="160" w:line="259" w:lineRule="auto"/>
            </w:pPr>
            <w:r w:rsidRPr="00695AA0">
              <w:t>DE000SLA5ZT9</w:t>
            </w:r>
          </w:p>
        </w:tc>
      </w:tr>
    </w:tbl>
    <w:p w14:paraId="46C08E6D" w14:textId="5A8A8738" w:rsidR="00DC7C75" w:rsidRPr="00F77961" w:rsidRDefault="00415E6F" w:rsidP="000C2AA6">
      <w:pPr>
        <w:pStyle w:val="ListParagraph"/>
        <w:numPr>
          <w:ilvl w:val="0"/>
          <w:numId w:val="34"/>
        </w:numPr>
        <w:rPr>
          <w:lang w:val="en-US"/>
        </w:rPr>
      </w:pPr>
      <w:bookmarkStart w:id="2" w:name="_Hlk5372755"/>
      <w:r w:rsidRPr="00F77961">
        <w:rPr>
          <w:lang w:val="en-US"/>
        </w:rPr>
        <w:t>The definition</w:t>
      </w:r>
      <w:r w:rsidR="00305A0D">
        <w:rPr>
          <w:lang w:val="en-US"/>
        </w:rPr>
        <w:t xml:space="preserve"> “Business Day”:</w:t>
      </w:r>
    </w:p>
    <w:bookmarkEnd w:id="2"/>
    <w:p w14:paraId="7FEA7152" w14:textId="06BAEDCC" w:rsidR="00DC7C75" w:rsidRPr="00305A0D" w:rsidRDefault="00DC7C75" w:rsidP="000C2AA6">
      <w:pPr>
        <w:pStyle w:val="ListParagraph"/>
        <w:rPr>
          <w:lang w:val="en-US"/>
        </w:rPr>
      </w:pPr>
      <w:r w:rsidRPr="00305A0D">
        <w:rPr>
          <w:lang w:val="en-US"/>
        </w:rPr>
        <w:t xml:space="preserve">A </w:t>
      </w:r>
      <w:r w:rsidRPr="00305A0D">
        <w:rPr>
          <w:b/>
          <w:bCs/>
          <w:lang w:val="en-US"/>
        </w:rPr>
        <w:t>“Business Day”</w:t>
      </w:r>
      <w:r w:rsidRPr="00305A0D">
        <w:rPr>
          <w:lang w:val="en-US"/>
        </w:rPr>
        <w:t xml:space="preserve"> is any day on which London Stock Exchange is open for trading.</w:t>
      </w:r>
    </w:p>
    <w:p w14:paraId="739FD55F" w14:textId="5654C538" w:rsidR="00DC7C75" w:rsidRPr="001504BF" w:rsidRDefault="00305A0D" w:rsidP="000C2AA6">
      <w:pPr>
        <w:ind w:firstLine="708"/>
        <w:rPr>
          <w:b/>
          <w:lang w:val="en-US"/>
        </w:rPr>
      </w:pPr>
      <w:r w:rsidRPr="00FA3152">
        <w:rPr>
          <w:lang w:val="en-US"/>
        </w:rPr>
        <w:t xml:space="preserve">should be replaced </w:t>
      </w:r>
      <w:r>
        <w:rPr>
          <w:lang w:val="en-US"/>
        </w:rPr>
        <w:t>with:</w:t>
      </w:r>
      <w:r w:rsidRPr="001504BF" w:rsidDel="00305A0D">
        <w:rPr>
          <w:b/>
          <w:lang w:val="en-US"/>
        </w:rPr>
        <w:t xml:space="preserve"> </w:t>
      </w:r>
    </w:p>
    <w:p w14:paraId="395AEE4F" w14:textId="77777777" w:rsidR="009B37E3" w:rsidRDefault="009B37E3" w:rsidP="000C2AA6">
      <w:pPr>
        <w:ind w:firstLine="708"/>
        <w:rPr>
          <w:rFonts w:ascii="Calibri" w:hAnsi="Calibri"/>
          <w:sz w:val="22"/>
          <w:szCs w:val="22"/>
          <w:lang w:val="en-US"/>
        </w:rPr>
      </w:pPr>
      <w:r>
        <w:rPr>
          <w:b/>
          <w:bCs/>
          <w:lang w:val="en-US"/>
        </w:rPr>
        <w:t>“Business Day”</w:t>
      </w:r>
      <w:r>
        <w:rPr>
          <w:lang w:val="en-US"/>
        </w:rPr>
        <w:t xml:space="preserve"> is any weekday from Monday through Friday.</w:t>
      </w:r>
    </w:p>
    <w:p w14:paraId="144E4432" w14:textId="77777777" w:rsidR="00305A0D" w:rsidRDefault="00305A0D" w:rsidP="00305A0D">
      <w:pPr>
        <w:pStyle w:val="ListParagraph"/>
        <w:numPr>
          <w:ilvl w:val="0"/>
          <w:numId w:val="34"/>
        </w:numPr>
        <w:rPr>
          <w:lang w:val="en-US"/>
        </w:rPr>
      </w:pPr>
      <w:r>
        <w:rPr>
          <w:lang w:val="en-US"/>
        </w:rPr>
        <w:t>The definition “Eligible Rebalancing Day”:</w:t>
      </w:r>
    </w:p>
    <w:p w14:paraId="2D539B00" w14:textId="0D1ECF56" w:rsidR="00285F68" w:rsidRDefault="00285F68" w:rsidP="000C2AA6">
      <w:pPr>
        <w:pStyle w:val="ListParagraph"/>
        <w:rPr>
          <w:lang w:val="en-US"/>
        </w:rPr>
      </w:pPr>
      <w:r w:rsidRPr="001504BF">
        <w:rPr>
          <w:b/>
          <w:bCs/>
          <w:lang w:val="en-US"/>
        </w:rPr>
        <w:t>“Eligible Rebalancing Day”</w:t>
      </w:r>
      <w:r w:rsidRPr="001504BF">
        <w:rPr>
          <w:lang w:val="en-US"/>
        </w:rPr>
        <w:t xml:space="preserve"> is each day that is a Trading Day at the London Stock Exchange.</w:t>
      </w:r>
    </w:p>
    <w:p w14:paraId="220576C0" w14:textId="77777777" w:rsidR="00305A0D" w:rsidRDefault="00305A0D" w:rsidP="000C2AA6">
      <w:pPr>
        <w:ind w:left="360" w:firstLine="348"/>
        <w:rPr>
          <w:lang w:val="en-US"/>
        </w:rPr>
      </w:pPr>
      <w:r w:rsidRPr="00FA3152">
        <w:rPr>
          <w:lang w:val="en-US"/>
        </w:rPr>
        <w:t xml:space="preserve">should be replaced </w:t>
      </w:r>
      <w:r>
        <w:rPr>
          <w:lang w:val="en-US"/>
        </w:rPr>
        <w:t>with:</w:t>
      </w:r>
    </w:p>
    <w:p w14:paraId="3058F166" w14:textId="12AB07DE" w:rsidR="00DC7C75" w:rsidRDefault="00DC7C75" w:rsidP="000C2AA6">
      <w:pPr>
        <w:ind w:left="705"/>
        <w:rPr>
          <w:lang w:val="en-US"/>
        </w:rPr>
      </w:pPr>
      <w:r w:rsidRPr="00A17ECC">
        <w:rPr>
          <w:b/>
          <w:bCs/>
          <w:lang w:val="en-US"/>
        </w:rPr>
        <w:t>“Eligible Rebalancing Day”</w:t>
      </w:r>
      <w:r w:rsidRPr="00A17ECC">
        <w:rPr>
          <w:lang w:val="en-US"/>
        </w:rPr>
        <w:t xml:space="preserve"> is each day that is a Trading Day at the New York Stock Exchange, the London Stock Exchange, the EUREX Exchange and the Tokyo Stock Exchange.</w:t>
      </w:r>
    </w:p>
    <w:p w14:paraId="0FF5BB1B" w14:textId="2F81115D" w:rsidR="00BC5C30" w:rsidRPr="00EE6B40" w:rsidRDefault="002B7A64" w:rsidP="00EE6B40">
      <w:pPr>
        <w:rPr>
          <w:lang w:val="en-US"/>
        </w:rPr>
      </w:pPr>
      <w:r w:rsidRPr="000C2AA6" w:rsidDel="002B7A64">
        <w:rPr>
          <w:bCs/>
          <w:lang w:val="en-US"/>
        </w:rPr>
        <w:t xml:space="preserve"> </w:t>
      </w:r>
    </w:p>
    <w:p w14:paraId="60CF3694" w14:textId="27F9A000" w:rsidR="00BC5C30" w:rsidRDefault="00305A0D" w:rsidP="00BC5C30">
      <w:pPr>
        <w:pStyle w:val="ListParagraph"/>
        <w:numPr>
          <w:ilvl w:val="0"/>
          <w:numId w:val="30"/>
        </w:numPr>
        <w:ind w:left="426" w:hanging="426"/>
        <w:rPr>
          <w:lang w:val="en-US"/>
        </w:rPr>
      </w:pPr>
      <w:r>
        <w:rPr>
          <w:lang w:val="en-US"/>
        </w:rPr>
        <w:t>With respect to the following indices</w:t>
      </w:r>
      <w:r w:rsidR="00BC5C30">
        <w:rPr>
          <w:lang w:val="en-US"/>
        </w:rPr>
        <w:t xml:space="preserve">: </w:t>
      </w:r>
    </w:p>
    <w:tbl>
      <w:tblPr>
        <w:tblStyle w:val="TableGrid"/>
        <w:tblW w:w="0" w:type="auto"/>
        <w:tblLook w:val="04A0" w:firstRow="1" w:lastRow="0" w:firstColumn="1" w:lastColumn="0" w:noHBand="0" w:noVBand="1"/>
      </w:tblPr>
      <w:tblGrid>
        <w:gridCol w:w="6480"/>
        <w:gridCol w:w="1294"/>
        <w:gridCol w:w="1777"/>
      </w:tblGrid>
      <w:tr w:rsidR="00275124" w:rsidRPr="00695AA0" w14:paraId="7ADF5C60" w14:textId="77777777" w:rsidTr="006D57A2">
        <w:trPr>
          <w:trHeight w:val="330"/>
        </w:trPr>
        <w:tc>
          <w:tcPr>
            <w:tcW w:w="6480" w:type="dxa"/>
            <w:noWrap/>
            <w:hideMark/>
          </w:tcPr>
          <w:p w14:paraId="6D873FEF" w14:textId="77777777" w:rsidR="00275124" w:rsidRPr="00695AA0" w:rsidRDefault="00275124" w:rsidP="006D57A2">
            <w:pPr>
              <w:spacing w:before="0" w:after="160" w:line="259" w:lineRule="auto"/>
              <w:rPr>
                <w:b/>
                <w:bCs/>
              </w:rPr>
            </w:pPr>
            <w:r w:rsidRPr="00695AA0">
              <w:rPr>
                <w:b/>
                <w:bCs/>
              </w:rPr>
              <w:t>NAME</w:t>
            </w:r>
          </w:p>
        </w:tc>
        <w:tc>
          <w:tcPr>
            <w:tcW w:w="1294" w:type="dxa"/>
            <w:noWrap/>
            <w:hideMark/>
          </w:tcPr>
          <w:p w14:paraId="78ACB1ED" w14:textId="77777777" w:rsidR="00275124" w:rsidRPr="00695AA0" w:rsidRDefault="00275124" w:rsidP="006D57A2">
            <w:pPr>
              <w:spacing w:before="0" w:after="160" w:line="259" w:lineRule="auto"/>
              <w:rPr>
                <w:b/>
                <w:bCs/>
              </w:rPr>
            </w:pPr>
            <w:r w:rsidRPr="00695AA0">
              <w:rPr>
                <w:b/>
                <w:bCs/>
              </w:rPr>
              <w:t>INDEX RIC</w:t>
            </w:r>
          </w:p>
        </w:tc>
        <w:tc>
          <w:tcPr>
            <w:tcW w:w="1777" w:type="dxa"/>
            <w:noWrap/>
            <w:hideMark/>
          </w:tcPr>
          <w:p w14:paraId="1432C5EA" w14:textId="77777777" w:rsidR="00275124" w:rsidRPr="00695AA0" w:rsidRDefault="00275124" w:rsidP="006D57A2">
            <w:pPr>
              <w:spacing w:before="0" w:after="160" w:line="259" w:lineRule="auto"/>
              <w:rPr>
                <w:b/>
                <w:bCs/>
              </w:rPr>
            </w:pPr>
            <w:r w:rsidRPr="00695AA0">
              <w:rPr>
                <w:b/>
                <w:bCs/>
              </w:rPr>
              <w:t>INDEX ISIN</w:t>
            </w:r>
          </w:p>
        </w:tc>
      </w:tr>
      <w:tr w:rsidR="00275124" w:rsidRPr="00695AA0" w14:paraId="478DA51F" w14:textId="77777777" w:rsidTr="006D57A2">
        <w:trPr>
          <w:trHeight w:val="330"/>
        </w:trPr>
        <w:tc>
          <w:tcPr>
            <w:tcW w:w="6480" w:type="dxa"/>
            <w:noWrap/>
            <w:hideMark/>
          </w:tcPr>
          <w:p w14:paraId="4846A003" w14:textId="77777777" w:rsidR="00275124" w:rsidRPr="00695AA0" w:rsidRDefault="00275124" w:rsidP="006D57A2">
            <w:pPr>
              <w:spacing w:before="0" w:after="160" w:line="259" w:lineRule="auto"/>
              <w:rPr>
                <w:lang w:val="en-US"/>
              </w:rPr>
            </w:pPr>
            <w:r w:rsidRPr="00695AA0">
              <w:rPr>
                <w:lang w:val="en-US"/>
              </w:rPr>
              <w:t>Solactive Asia Ex-Japan Technology &amp; Internet Tigers Index NTR</w:t>
            </w:r>
          </w:p>
        </w:tc>
        <w:tc>
          <w:tcPr>
            <w:tcW w:w="1294" w:type="dxa"/>
            <w:noWrap/>
            <w:hideMark/>
          </w:tcPr>
          <w:p w14:paraId="5875612A" w14:textId="77777777" w:rsidR="00275124" w:rsidRPr="00695AA0" w:rsidRDefault="00275124" w:rsidP="006D57A2">
            <w:pPr>
              <w:spacing w:before="0" w:after="160" w:line="259" w:lineRule="auto"/>
            </w:pPr>
            <w:r w:rsidRPr="00695AA0">
              <w:t>.SOLATECN</w:t>
            </w:r>
          </w:p>
        </w:tc>
        <w:tc>
          <w:tcPr>
            <w:tcW w:w="1777" w:type="dxa"/>
            <w:noWrap/>
            <w:hideMark/>
          </w:tcPr>
          <w:p w14:paraId="2A1D77E7" w14:textId="77777777" w:rsidR="00275124" w:rsidRPr="00695AA0" w:rsidRDefault="00275124" w:rsidP="006D57A2">
            <w:pPr>
              <w:spacing w:before="0" w:after="160" w:line="259" w:lineRule="auto"/>
            </w:pPr>
            <w:r w:rsidRPr="00695AA0">
              <w:t>DE000SLA5WQ2</w:t>
            </w:r>
          </w:p>
        </w:tc>
      </w:tr>
      <w:tr w:rsidR="00275124" w:rsidRPr="00695AA0" w14:paraId="40D62FEC" w14:textId="77777777" w:rsidTr="006D57A2">
        <w:trPr>
          <w:trHeight w:val="330"/>
        </w:trPr>
        <w:tc>
          <w:tcPr>
            <w:tcW w:w="6480" w:type="dxa"/>
            <w:noWrap/>
            <w:hideMark/>
          </w:tcPr>
          <w:p w14:paraId="200465B0" w14:textId="77777777" w:rsidR="00275124" w:rsidRPr="00695AA0" w:rsidRDefault="00275124" w:rsidP="006D57A2">
            <w:pPr>
              <w:spacing w:before="0" w:after="160" w:line="259" w:lineRule="auto"/>
              <w:rPr>
                <w:lang w:val="en-US"/>
              </w:rPr>
            </w:pPr>
            <w:r w:rsidRPr="00695AA0">
              <w:rPr>
                <w:lang w:val="en-US"/>
              </w:rPr>
              <w:t>Solactive Asia Ex-Japan Technology &amp; Internet Tigers Index PR</w:t>
            </w:r>
          </w:p>
        </w:tc>
        <w:tc>
          <w:tcPr>
            <w:tcW w:w="1294" w:type="dxa"/>
            <w:noWrap/>
            <w:hideMark/>
          </w:tcPr>
          <w:p w14:paraId="63BDD917" w14:textId="77777777" w:rsidR="00275124" w:rsidRPr="00695AA0" w:rsidRDefault="00275124" w:rsidP="006D57A2">
            <w:pPr>
              <w:spacing w:before="0" w:after="160" w:line="259" w:lineRule="auto"/>
            </w:pPr>
            <w:r w:rsidRPr="00695AA0">
              <w:t>.SOLATECP</w:t>
            </w:r>
          </w:p>
        </w:tc>
        <w:tc>
          <w:tcPr>
            <w:tcW w:w="1777" w:type="dxa"/>
            <w:noWrap/>
            <w:hideMark/>
          </w:tcPr>
          <w:p w14:paraId="053E447D" w14:textId="77777777" w:rsidR="00275124" w:rsidRPr="00695AA0" w:rsidRDefault="00275124" w:rsidP="006D57A2">
            <w:pPr>
              <w:spacing w:before="0" w:after="160" w:line="259" w:lineRule="auto"/>
            </w:pPr>
            <w:r w:rsidRPr="00695AA0">
              <w:t>DE000SLA5WN9</w:t>
            </w:r>
          </w:p>
        </w:tc>
      </w:tr>
      <w:tr w:rsidR="00275124" w:rsidRPr="00695AA0" w14:paraId="4E656119" w14:textId="77777777" w:rsidTr="006D57A2">
        <w:trPr>
          <w:trHeight w:val="330"/>
        </w:trPr>
        <w:tc>
          <w:tcPr>
            <w:tcW w:w="6480" w:type="dxa"/>
            <w:noWrap/>
            <w:hideMark/>
          </w:tcPr>
          <w:p w14:paraId="73F959A2" w14:textId="77777777" w:rsidR="00275124" w:rsidRPr="00695AA0" w:rsidRDefault="00275124" w:rsidP="006D57A2">
            <w:pPr>
              <w:spacing w:before="0" w:after="160" w:line="259" w:lineRule="auto"/>
              <w:rPr>
                <w:lang w:val="en-US"/>
              </w:rPr>
            </w:pPr>
            <w:r w:rsidRPr="00695AA0">
              <w:rPr>
                <w:lang w:val="en-US"/>
              </w:rPr>
              <w:t>Solactive Asia Ex-Japan Technology &amp; Internet Tigers Index TR</w:t>
            </w:r>
          </w:p>
        </w:tc>
        <w:tc>
          <w:tcPr>
            <w:tcW w:w="1294" w:type="dxa"/>
            <w:noWrap/>
            <w:hideMark/>
          </w:tcPr>
          <w:p w14:paraId="3FF08114" w14:textId="77777777" w:rsidR="00275124" w:rsidRPr="00695AA0" w:rsidRDefault="00275124" w:rsidP="006D57A2">
            <w:pPr>
              <w:spacing w:before="0" w:after="160" w:line="259" w:lineRule="auto"/>
            </w:pPr>
            <w:r w:rsidRPr="00695AA0">
              <w:t>.SOLATECT</w:t>
            </w:r>
          </w:p>
        </w:tc>
        <w:tc>
          <w:tcPr>
            <w:tcW w:w="1777" w:type="dxa"/>
            <w:noWrap/>
            <w:hideMark/>
          </w:tcPr>
          <w:p w14:paraId="0894C565" w14:textId="77777777" w:rsidR="00275124" w:rsidRPr="00695AA0" w:rsidRDefault="00275124" w:rsidP="006D57A2">
            <w:pPr>
              <w:spacing w:before="0" w:after="160" w:line="259" w:lineRule="auto"/>
            </w:pPr>
            <w:r w:rsidRPr="00695AA0">
              <w:t>DE000SLA5WP4</w:t>
            </w:r>
          </w:p>
        </w:tc>
      </w:tr>
      <w:tr w:rsidR="00275124" w:rsidRPr="00695AA0" w14:paraId="5BFE6C33" w14:textId="77777777" w:rsidTr="006D57A2">
        <w:trPr>
          <w:trHeight w:val="330"/>
        </w:trPr>
        <w:tc>
          <w:tcPr>
            <w:tcW w:w="6480" w:type="dxa"/>
            <w:noWrap/>
            <w:hideMark/>
          </w:tcPr>
          <w:p w14:paraId="3424EBF0" w14:textId="77777777" w:rsidR="00275124" w:rsidRPr="00695AA0" w:rsidRDefault="00275124" w:rsidP="006D57A2">
            <w:pPr>
              <w:spacing w:before="0" w:after="160" w:line="259" w:lineRule="auto"/>
              <w:rPr>
                <w:lang w:val="en-US"/>
              </w:rPr>
            </w:pPr>
            <w:r w:rsidRPr="00695AA0">
              <w:rPr>
                <w:lang w:val="en-US"/>
              </w:rPr>
              <w:t>Solactive US Free Cash Flow Yield Index NTR</w:t>
            </w:r>
          </w:p>
        </w:tc>
        <w:tc>
          <w:tcPr>
            <w:tcW w:w="1294" w:type="dxa"/>
            <w:noWrap/>
            <w:hideMark/>
          </w:tcPr>
          <w:p w14:paraId="077C3234" w14:textId="77777777" w:rsidR="00275124" w:rsidRPr="00695AA0" w:rsidRDefault="00275124" w:rsidP="006D57A2">
            <w:pPr>
              <w:spacing w:before="0" w:after="160" w:line="259" w:lineRule="auto"/>
            </w:pPr>
            <w:r w:rsidRPr="00695AA0">
              <w:t>.SOLUFCFN</w:t>
            </w:r>
          </w:p>
        </w:tc>
        <w:tc>
          <w:tcPr>
            <w:tcW w:w="1777" w:type="dxa"/>
            <w:noWrap/>
            <w:hideMark/>
          </w:tcPr>
          <w:p w14:paraId="429EAA77" w14:textId="77777777" w:rsidR="00275124" w:rsidRPr="00695AA0" w:rsidRDefault="00275124" w:rsidP="006D57A2">
            <w:pPr>
              <w:spacing w:before="0" w:after="160" w:line="259" w:lineRule="auto"/>
            </w:pPr>
            <w:r w:rsidRPr="00695AA0">
              <w:t>DE000SLA5X01</w:t>
            </w:r>
          </w:p>
        </w:tc>
      </w:tr>
      <w:tr w:rsidR="00275124" w:rsidRPr="00695AA0" w14:paraId="46F62D69" w14:textId="77777777" w:rsidTr="006D57A2">
        <w:trPr>
          <w:trHeight w:val="330"/>
        </w:trPr>
        <w:tc>
          <w:tcPr>
            <w:tcW w:w="6480" w:type="dxa"/>
            <w:noWrap/>
            <w:hideMark/>
          </w:tcPr>
          <w:p w14:paraId="4A89B99E" w14:textId="77777777" w:rsidR="00275124" w:rsidRPr="00695AA0" w:rsidRDefault="00275124" w:rsidP="006D57A2">
            <w:pPr>
              <w:spacing w:before="0" w:after="160" w:line="259" w:lineRule="auto"/>
              <w:rPr>
                <w:lang w:val="en-US"/>
              </w:rPr>
            </w:pPr>
            <w:r w:rsidRPr="00695AA0">
              <w:rPr>
                <w:lang w:val="en-US"/>
              </w:rPr>
              <w:t>Solactive US Free Cash Flow Yield Index PR</w:t>
            </w:r>
          </w:p>
        </w:tc>
        <w:tc>
          <w:tcPr>
            <w:tcW w:w="1294" w:type="dxa"/>
            <w:noWrap/>
            <w:hideMark/>
          </w:tcPr>
          <w:p w14:paraId="20A2BB1E" w14:textId="77777777" w:rsidR="00275124" w:rsidRPr="00695AA0" w:rsidRDefault="00275124" w:rsidP="006D57A2">
            <w:pPr>
              <w:spacing w:before="0" w:after="160" w:line="259" w:lineRule="auto"/>
            </w:pPr>
            <w:r w:rsidRPr="00695AA0">
              <w:t>.SOLUFCFP</w:t>
            </w:r>
          </w:p>
        </w:tc>
        <w:tc>
          <w:tcPr>
            <w:tcW w:w="1777" w:type="dxa"/>
            <w:noWrap/>
            <w:hideMark/>
          </w:tcPr>
          <w:p w14:paraId="1DF123C6" w14:textId="77777777" w:rsidR="00275124" w:rsidRPr="00695AA0" w:rsidRDefault="00275124" w:rsidP="006D57A2">
            <w:pPr>
              <w:spacing w:before="0" w:after="160" w:line="259" w:lineRule="auto"/>
            </w:pPr>
            <w:r w:rsidRPr="00695AA0">
              <w:t>DE000SLA5XZ1</w:t>
            </w:r>
          </w:p>
        </w:tc>
      </w:tr>
      <w:tr w:rsidR="00275124" w:rsidRPr="00695AA0" w14:paraId="4622B7E3" w14:textId="77777777" w:rsidTr="006D57A2">
        <w:trPr>
          <w:trHeight w:val="330"/>
        </w:trPr>
        <w:tc>
          <w:tcPr>
            <w:tcW w:w="6480" w:type="dxa"/>
            <w:noWrap/>
            <w:hideMark/>
          </w:tcPr>
          <w:p w14:paraId="6D38DDBF" w14:textId="77777777" w:rsidR="00275124" w:rsidRPr="00695AA0" w:rsidRDefault="00275124" w:rsidP="006D57A2">
            <w:pPr>
              <w:spacing w:before="0" w:after="160" w:line="259" w:lineRule="auto"/>
              <w:rPr>
                <w:lang w:val="en-US"/>
              </w:rPr>
            </w:pPr>
            <w:r w:rsidRPr="00695AA0">
              <w:rPr>
                <w:lang w:val="en-US"/>
              </w:rPr>
              <w:lastRenderedPageBreak/>
              <w:t>Solactive US Free Cash Flow Yield Index TR</w:t>
            </w:r>
          </w:p>
        </w:tc>
        <w:tc>
          <w:tcPr>
            <w:tcW w:w="1294" w:type="dxa"/>
            <w:noWrap/>
            <w:hideMark/>
          </w:tcPr>
          <w:p w14:paraId="399FE8F7" w14:textId="77777777" w:rsidR="00275124" w:rsidRPr="00695AA0" w:rsidRDefault="00275124" w:rsidP="006D57A2">
            <w:pPr>
              <w:spacing w:before="0" w:after="160" w:line="259" w:lineRule="auto"/>
            </w:pPr>
            <w:r w:rsidRPr="00695AA0">
              <w:t>.SOLUFCFT</w:t>
            </w:r>
          </w:p>
        </w:tc>
        <w:tc>
          <w:tcPr>
            <w:tcW w:w="1777" w:type="dxa"/>
            <w:noWrap/>
            <w:hideMark/>
          </w:tcPr>
          <w:p w14:paraId="46B919E1" w14:textId="77777777" w:rsidR="00275124" w:rsidRPr="00695AA0" w:rsidRDefault="00275124" w:rsidP="006D57A2">
            <w:pPr>
              <w:spacing w:before="0" w:after="160" w:line="259" w:lineRule="auto"/>
            </w:pPr>
            <w:r w:rsidRPr="00695AA0">
              <w:t>DE000SLA5X19</w:t>
            </w:r>
          </w:p>
        </w:tc>
      </w:tr>
    </w:tbl>
    <w:p w14:paraId="31F15121" w14:textId="630D3738" w:rsidR="009B006E" w:rsidRPr="000C2AA6" w:rsidRDefault="009B006E" w:rsidP="000C2AA6">
      <w:pPr>
        <w:pStyle w:val="ListParagraph"/>
        <w:numPr>
          <w:ilvl w:val="0"/>
          <w:numId w:val="35"/>
        </w:numPr>
        <w:rPr>
          <w:lang w:val="en-US"/>
        </w:rPr>
      </w:pPr>
      <w:r w:rsidRPr="00F77961">
        <w:rPr>
          <w:lang w:val="en-US"/>
        </w:rPr>
        <w:t xml:space="preserve">The definition </w:t>
      </w:r>
      <w:r w:rsidR="00305A0D" w:rsidRPr="000C2AA6">
        <w:rPr>
          <w:lang w:val="en-US"/>
        </w:rPr>
        <w:t xml:space="preserve">“Adjustment Day” </w:t>
      </w:r>
      <w:r w:rsidRPr="000C2AA6">
        <w:rPr>
          <w:lang w:val="en-US"/>
        </w:rPr>
        <w:t xml:space="preserve">should be </w:t>
      </w:r>
      <w:r w:rsidR="00305A0D" w:rsidRPr="000C2AA6">
        <w:rPr>
          <w:lang w:val="en-US"/>
        </w:rPr>
        <w:t>amended</w:t>
      </w:r>
      <w:r w:rsidRPr="000C2AA6">
        <w:rPr>
          <w:lang w:val="en-US"/>
        </w:rPr>
        <w:t xml:space="preserve"> from</w:t>
      </w:r>
      <w:r w:rsidR="00305A0D" w:rsidRPr="000C2AA6">
        <w:rPr>
          <w:lang w:val="en-US"/>
        </w:rPr>
        <w:t>:</w:t>
      </w:r>
    </w:p>
    <w:p w14:paraId="66D1C377" w14:textId="7B4BFA97" w:rsidR="006B3BC7" w:rsidRPr="00034DAA" w:rsidRDefault="006B3BC7" w:rsidP="000C2AA6">
      <w:pPr>
        <w:pStyle w:val="ListParagraph"/>
        <w:rPr>
          <w:b/>
          <w:u w:val="single"/>
          <w:lang w:val="en-US"/>
        </w:rPr>
      </w:pPr>
      <w:r w:rsidRPr="00034DAA">
        <w:rPr>
          <w:lang w:val="en-US"/>
        </w:rPr>
        <w:t>The “</w:t>
      </w:r>
      <w:r w:rsidRPr="000C2AA6">
        <w:rPr>
          <w:b/>
          <w:lang w:val="en-US"/>
        </w:rPr>
        <w:t>Adjustment Day</w:t>
      </w:r>
      <w:r w:rsidRPr="00034DAA">
        <w:rPr>
          <w:lang w:val="en-US"/>
        </w:rPr>
        <w:t xml:space="preserve">” is the close of the first Wednesday in May and November. If that day is not a Business </w:t>
      </w:r>
      <w:r w:rsidR="007642AC" w:rsidRPr="00034DAA">
        <w:rPr>
          <w:lang w:val="en-US"/>
        </w:rPr>
        <w:t>Day,</w:t>
      </w:r>
      <w:r w:rsidRPr="00034DAA">
        <w:rPr>
          <w:lang w:val="en-US"/>
        </w:rPr>
        <w:t xml:space="preserve"> the Adjustment Day will be the following Business Day.</w:t>
      </w:r>
    </w:p>
    <w:p w14:paraId="73DFD8F9" w14:textId="653EBFBA" w:rsidR="0044591A" w:rsidRPr="000C2AA6" w:rsidRDefault="00305A0D" w:rsidP="005577BD">
      <w:pPr>
        <w:ind w:firstLine="708"/>
        <w:rPr>
          <w:bCs/>
          <w:lang w:val="en-US"/>
        </w:rPr>
      </w:pPr>
      <w:r w:rsidRPr="000C2AA6">
        <w:rPr>
          <w:bCs/>
          <w:lang w:val="en-US"/>
        </w:rPr>
        <w:t>to:</w:t>
      </w:r>
    </w:p>
    <w:p w14:paraId="45D00BB1" w14:textId="334E410D" w:rsidR="0044591A" w:rsidRDefault="0044591A" w:rsidP="005577BD">
      <w:pPr>
        <w:ind w:left="708"/>
        <w:rPr>
          <w:rFonts w:ascii="Calibri" w:hAnsi="Calibri"/>
          <w:sz w:val="22"/>
          <w:szCs w:val="22"/>
          <w:lang w:val="en-US"/>
        </w:rPr>
      </w:pPr>
      <w:r>
        <w:rPr>
          <w:b/>
          <w:bCs/>
          <w:lang w:val="en-US"/>
        </w:rPr>
        <w:t>“Adjustment Day”</w:t>
      </w:r>
      <w:r>
        <w:rPr>
          <w:lang w:val="en-US"/>
        </w:rPr>
        <w:t xml:space="preserve"> is the close of the first Wednesday in</w:t>
      </w:r>
      <w:r w:rsidR="00F5470C">
        <w:rPr>
          <w:lang w:val="en-US"/>
        </w:rPr>
        <w:t xml:space="preserve"> </w:t>
      </w:r>
      <w:r>
        <w:rPr>
          <w:lang w:val="en-US"/>
        </w:rPr>
        <w:t>May and November. If that day is not an Eligible Rebalancing Day, the Adjustment Day will be the following Eligible Rebalancing Day.</w:t>
      </w:r>
    </w:p>
    <w:p w14:paraId="189A27E7" w14:textId="3397F7EE" w:rsidR="00A43390" w:rsidRPr="000C2AA6" w:rsidRDefault="00A43390" w:rsidP="000C2AA6">
      <w:pPr>
        <w:pStyle w:val="ListParagraph"/>
        <w:numPr>
          <w:ilvl w:val="0"/>
          <w:numId w:val="35"/>
        </w:numPr>
        <w:rPr>
          <w:bCs/>
          <w:lang w:val="en-US"/>
        </w:rPr>
      </w:pPr>
      <w:r w:rsidRPr="000C2AA6">
        <w:rPr>
          <w:bCs/>
          <w:lang w:val="en-US"/>
        </w:rPr>
        <w:t>The following new definition should be added to Section 4.</w:t>
      </w:r>
    </w:p>
    <w:p w14:paraId="7EC5CDD2" w14:textId="0C4A5353" w:rsidR="00EB746D" w:rsidRDefault="00EB746D" w:rsidP="005577BD">
      <w:pPr>
        <w:ind w:left="708"/>
        <w:rPr>
          <w:lang w:val="en-US"/>
        </w:rPr>
      </w:pPr>
      <w:r w:rsidRPr="00A17ECC">
        <w:rPr>
          <w:b/>
          <w:bCs/>
          <w:lang w:val="en-US"/>
        </w:rPr>
        <w:t>“Eligible Rebalancing Day”</w:t>
      </w:r>
      <w:r w:rsidRPr="00A17ECC">
        <w:rPr>
          <w:lang w:val="en-US"/>
        </w:rPr>
        <w:t xml:space="preserve"> is each day that is a Trading Day at the New York Stock Exchange, the London Stock Exchange, the EUREX Exchange and the Tokyo Stock Exchange.</w:t>
      </w:r>
    </w:p>
    <w:p w14:paraId="1A6B4EE7" w14:textId="77777777" w:rsidR="00F5470C" w:rsidRPr="00A17ECC" w:rsidRDefault="00F5470C" w:rsidP="005577BD">
      <w:pPr>
        <w:ind w:left="708"/>
        <w:rPr>
          <w:lang w:val="en-US"/>
        </w:rPr>
      </w:pPr>
    </w:p>
    <w:p w14:paraId="05FA5F1D" w14:textId="77777777" w:rsidR="00F5470C" w:rsidRDefault="00F5470C" w:rsidP="00F5470C">
      <w:pPr>
        <w:pStyle w:val="ListParagraph"/>
        <w:numPr>
          <w:ilvl w:val="0"/>
          <w:numId w:val="30"/>
        </w:numPr>
        <w:ind w:left="426" w:hanging="426"/>
        <w:rPr>
          <w:lang w:val="en-US"/>
        </w:rPr>
      </w:pPr>
      <w:r>
        <w:rPr>
          <w:lang w:val="en-US"/>
        </w:rPr>
        <w:t xml:space="preserve">With respect to the following indices: </w:t>
      </w:r>
    </w:p>
    <w:tbl>
      <w:tblPr>
        <w:tblStyle w:val="TableGrid"/>
        <w:tblW w:w="0" w:type="auto"/>
        <w:tblLook w:val="04A0" w:firstRow="1" w:lastRow="0" w:firstColumn="1" w:lastColumn="0" w:noHBand="0" w:noVBand="1"/>
      </w:tblPr>
      <w:tblGrid>
        <w:gridCol w:w="6480"/>
        <w:gridCol w:w="1294"/>
        <w:gridCol w:w="1777"/>
      </w:tblGrid>
      <w:tr w:rsidR="00F5470C" w:rsidRPr="00695AA0" w14:paraId="11795C7D" w14:textId="77777777" w:rsidTr="00FA3152">
        <w:trPr>
          <w:trHeight w:val="330"/>
        </w:trPr>
        <w:tc>
          <w:tcPr>
            <w:tcW w:w="6480" w:type="dxa"/>
            <w:noWrap/>
            <w:hideMark/>
          </w:tcPr>
          <w:p w14:paraId="711F8857" w14:textId="77777777" w:rsidR="00F5470C" w:rsidRPr="00695AA0" w:rsidRDefault="00F5470C" w:rsidP="00FA3152">
            <w:pPr>
              <w:spacing w:before="0" w:after="160" w:line="259" w:lineRule="auto"/>
              <w:rPr>
                <w:b/>
                <w:bCs/>
              </w:rPr>
            </w:pPr>
            <w:r w:rsidRPr="00695AA0">
              <w:rPr>
                <w:b/>
                <w:bCs/>
              </w:rPr>
              <w:t>NAME</w:t>
            </w:r>
          </w:p>
        </w:tc>
        <w:tc>
          <w:tcPr>
            <w:tcW w:w="1294" w:type="dxa"/>
            <w:noWrap/>
            <w:hideMark/>
          </w:tcPr>
          <w:p w14:paraId="61BE6345" w14:textId="77777777" w:rsidR="00F5470C" w:rsidRPr="00695AA0" w:rsidRDefault="00F5470C" w:rsidP="00FA3152">
            <w:pPr>
              <w:spacing w:before="0" w:after="160" w:line="259" w:lineRule="auto"/>
              <w:rPr>
                <w:b/>
                <w:bCs/>
              </w:rPr>
            </w:pPr>
            <w:r w:rsidRPr="00695AA0">
              <w:rPr>
                <w:b/>
                <w:bCs/>
              </w:rPr>
              <w:t>INDEX RIC</w:t>
            </w:r>
          </w:p>
        </w:tc>
        <w:tc>
          <w:tcPr>
            <w:tcW w:w="1777" w:type="dxa"/>
            <w:noWrap/>
            <w:hideMark/>
          </w:tcPr>
          <w:p w14:paraId="5FF33D09" w14:textId="77777777" w:rsidR="00F5470C" w:rsidRPr="00695AA0" w:rsidRDefault="00F5470C" w:rsidP="00FA3152">
            <w:pPr>
              <w:spacing w:before="0" w:after="160" w:line="259" w:lineRule="auto"/>
              <w:rPr>
                <w:b/>
                <w:bCs/>
              </w:rPr>
            </w:pPr>
            <w:r w:rsidRPr="00695AA0">
              <w:rPr>
                <w:b/>
                <w:bCs/>
              </w:rPr>
              <w:t>INDEX ISIN</w:t>
            </w:r>
          </w:p>
        </w:tc>
      </w:tr>
      <w:tr w:rsidR="00F5470C" w:rsidRPr="00695AA0" w14:paraId="1600583F" w14:textId="77777777" w:rsidTr="00FA3152">
        <w:trPr>
          <w:trHeight w:val="330"/>
        </w:trPr>
        <w:tc>
          <w:tcPr>
            <w:tcW w:w="6480" w:type="dxa"/>
            <w:noWrap/>
            <w:hideMark/>
          </w:tcPr>
          <w:p w14:paraId="1B60BFCD" w14:textId="77777777" w:rsidR="00F5470C" w:rsidRPr="00695AA0" w:rsidRDefault="00F5470C" w:rsidP="00FA3152">
            <w:pPr>
              <w:spacing w:before="0" w:after="160" w:line="259" w:lineRule="auto"/>
              <w:rPr>
                <w:lang w:val="en-US"/>
              </w:rPr>
            </w:pPr>
            <w:r w:rsidRPr="00695AA0">
              <w:rPr>
                <w:lang w:val="en-US"/>
              </w:rPr>
              <w:t>Solactive Global 200 Ex-Australia Index NTR</w:t>
            </w:r>
          </w:p>
        </w:tc>
        <w:tc>
          <w:tcPr>
            <w:tcW w:w="1294" w:type="dxa"/>
            <w:noWrap/>
            <w:hideMark/>
          </w:tcPr>
          <w:p w14:paraId="69AACB20" w14:textId="77777777" w:rsidR="00F5470C" w:rsidRPr="00695AA0" w:rsidRDefault="00F5470C" w:rsidP="00FA3152">
            <w:pPr>
              <w:spacing w:before="0" w:after="160" w:line="259" w:lineRule="auto"/>
            </w:pPr>
            <w:r w:rsidRPr="00695AA0">
              <w:t>.SDXA200N</w:t>
            </w:r>
          </w:p>
        </w:tc>
        <w:tc>
          <w:tcPr>
            <w:tcW w:w="1777" w:type="dxa"/>
            <w:noWrap/>
            <w:hideMark/>
          </w:tcPr>
          <w:p w14:paraId="583F788B" w14:textId="77777777" w:rsidR="00F5470C" w:rsidRPr="00695AA0" w:rsidRDefault="00F5470C" w:rsidP="00FA3152">
            <w:pPr>
              <w:spacing w:before="0" w:after="160" w:line="259" w:lineRule="auto"/>
            </w:pPr>
            <w:r w:rsidRPr="00695AA0">
              <w:t>DE000SLA5WM1</w:t>
            </w:r>
          </w:p>
        </w:tc>
      </w:tr>
      <w:tr w:rsidR="00F5470C" w:rsidRPr="00695AA0" w14:paraId="68C3662C" w14:textId="77777777" w:rsidTr="00FA3152">
        <w:trPr>
          <w:trHeight w:val="330"/>
        </w:trPr>
        <w:tc>
          <w:tcPr>
            <w:tcW w:w="6480" w:type="dxa"/>
            <w:noWrap/>
            <w:hideMark/>
          </w:tcPr>
          <w:p w14:paraId="26462402" w14:textId="77777777" w:rsidR="00F5470C" w:rsidRPr="00695AA0" w:rsidRDefault="00F5470C" w:rsidP="00FA3152">
            <w:pPr>
              <w:spacing w:before="0" w:after="160" w:line="259" w:lineRule="auto"/>
              <w:rPr>
                <w:lang w:val="en-US"/>
              </w:rPr>
            </w:pPr>
            <w:r w:rsidRPr="00695AA0">
              <w:rPr>
                <w:lang w:val="en-US"/>
              </w:rPr>
              <w:t>Solactive Global 200 Ex-Australia Index PR</w:t>
            </w:r>
          </w:p>
        </w:tc>
        <w:tc>
          <w:tcPr>
            <w:tcW w:w="1294" w:type="dxa"/>
            <w:noWrap/>
            <w:hideMark/>
          </w:tcPr>
          <w:p w14:paraId="6BE02043" w14:textId="77777777" w:rsidR="00F5470C" w:rsidRPr="00695AA0" w:rsidRDefault="00F5470C" w:rsidP="00FA3152">
            <w:pPr>
              <w:spacing w:before="0" w:after="160" w:line="259" w:lineRule="auto"/>
            </w:pPr>
            <w:r w:rsidRPr="00695AA0">
              <w:t>.SDXA200P</w:t>
            </w:r>
          </w:p>
        </w:tc>
        <w:tc>
          <w:tcPr>
            <w:tcW w:w="1777" w:type="dxa"/>
            <w:noWrap/>
            <w:hideMark/>
          </w:tcPr>
          <w:p w14:paraId="1042ABBF" w14:textId="77777777" w:rsidR="00F5470C" w:rsidRPr="00695AA0" w:rsidRDefault="00F5470C" w:rsidP="00FA3152">
            <w:pPr>
              <w:spacing w:before="0" w:after="160" w:line="259" w:lineRule="auto"/>
            </w:pPr>
            <w:r w:rsidRPr="00695AA0">
              <w:t>DE000SLA5WK5</w:t>
            </w:r>
          </w:p>
        </w:tc>
      </w:tr>
      <w:tr w:rsidR="00F5470C" w:rsidRPr="00695AA0" w14:paraId="22D0F190" w14:textId="77777777" w:rsidTr="00FA3152">
        <w:trPr>
          <w:trHeight w:val="330"/>
        </w:trPr>
        <w:tc>
          <w:tcPr>
            <w:tcW w:w="6480" w:type="dxa"/>
            <w:noWrap/>
            <w:hideMark/>
          </w:tcPr>
          <w:p w14:paraId="2B339122" w14:textId="77777777" w:rsidR="00F5470C" w:rsidRPr="00695AA0" w:rsidRDefault="00F5470C" w:rsidP="00FA3152">
            <w:pPr>
              <w:spacing w:before="0" w:after="160" w:line="259" w:lineRule="auto"/>
              <w:rPr>
                <w:lang w:val="en-US"/>
              </w:rPr>
            </w:pPr>
            <w:r w:rsidRPr="00695AA0">
              <w:rPr>
                <w:lang w:val="en-US"/>
              </w:rPr>
              <w:t>Solactive Global 200 Ex-Australia Index TR</w:t>
            </w:r>
          </w:p>
        </w:tc>
        <w:tc>
          <w:tcPr>
            <w:tcW w:w="1294" w:type="dxa"/>
            <w:noWrap/>
            <w:hideMark/>
          </w:tcPr>
          <w:p w14:paraId="74539572" w14:textId="77777777" w:rsidR="00F5470C" w:rsidRPr="00695AA0" w:rsidRDefault="00F5470C" w:rsidP="00FA3152">
            <w:pPr>
              <w:spacing w:before="0" w:after="160" w:line="259" w:lineRule="auto"/>
            </w:pPr>
            <w:r w:rsidRPr="00695AA0">
              <w:t>.SDXA200T</w:t>
            </w:r>
          </w:p>
        </w:tc>
        <w:tc>
          <w:tcPr>
            <w:tcW w:w="1777" w:type="dxa"/>
            <w:noWrap/>
            <w:hideMark/>
          </w:tcPr>
          <w:p w14:paraId="45993D49" w14:textId="77777777" w:rsidR="00F5470C" w:rsidRPr="00695AA0" w:rsidRDefault="00F5470C" w:rsidP="00FA3152">
            <w:pPr>
              <w:spacing w:before="0" w:after="160" w:line="259" w:lineRule="auto"/>
            </w:pPr>
            <w:r w:rsidRPr="00695AA0">
              <w:t>DE000SLA5WL3</w:t>
            </w:r>
          </w:p>
        </w:tc>
      </w:tr>
      <w:tr w:rsidR="00F5470C" w:rsidRPr="00695AA0" w14:paraId="676839AA" w14:textId="77777777" w:rsidTr="00FA3152">
        <w:trPr>
          <w:trHeight w:val="330"/>
        </w:trPr>
        <w:tc>
          <w:tcPr>
            <w:tcW w:w="6480" w:type="dxa"/>
            <w:noWrap/>
            <w:hideMark/>
          </w:tcPr>
          <w:p w14:paraId="48D24181" w14:textId="77777777" w:rsidR="00F5470C" w:rsidRPr="00695AA0" w:rsidRDefault="00F5470C" w:rsidP="00FA3152">
            <w:pPr>
              <w:spacing w:before="0" w:after="160" w:line="259" w:lineRule="auto"/>
              <w:rPr>
                <w:lang w:val="en-US"/>
              </w:rPr>
            </w:pPr>
            <w:r w:rsidRPr="00695AA0">
              <w:rPr>
                <w:lang w:val="en-US"/>
              </w:rPr>
              <w:t>Solactive US Momentum Index NTR</w:t>
            </w:r>
          </w:p>
        </w:tc>
        <w:tc>
          <w:tcPr>
            <w:tcW w:w="1294" w:type="dxa"/>
            <w:noWrap/>
            <w:hideMark/>
          </w:tcPr>
          <w:p w14:paraId="4527C329" w14:textId="77777777" w:rsidR="00F5470C" w:rsidRPr="00695AA0" w:rsidRDefault="00F5470C" w:rsidP="00FA3152">
            <w:pPr>
              <w:spacing w:before="0" w:after="160" w:line="259" w:lineRule="auto"/>
            </w:pPr>
            <w:r w:rsidRPr="00695AA0">
              <w:t>.SOLUMMN</w:t>
            </w:r>
          </w:p>
        </w:tc>
        <w:tc>
          <w:tcPr>
            <w:tcW w:w="1777" w:type="dxa"/>
            <w:noWrap/>
            <w:hideMark/>
          </w:tcPr>
          <w:p w14:paraId="2176D8CF" w14:textId="77777777" w:rsidR="00F5470C" w:rsidRPr="00695AA0" w:rsidRDefault="00F5470C" w:rsidP="00FA3152">
            <w:pPr>
              <w:spacing w:before="0" w:after="160" w:line="259" w:lineRule="auto"/>
            </w:pPr>
            <w:r w:rsidRPr="00695AA0">
              <w:t>DE000SLA5XX6</w:t>
            </w:r>
          </w:p>
        </w:tc>
      </w:tr>
      <w:tr w:rsidR="00F5470C" w:rsidRPr="00695AA0" w14:paraId="377E9B37" w14:textId="77777777" w:rsidTr="00FA3152">
        <w:trPr>
          <w:trHeight w:val="330"/>
        </w:trPr>
        <w:tc>
          <w:tcPr>
            <w:tcW w:w="6480" w:type="dxa"/>
            <w:noWrap/>
            <w:hideMark/>
          </w:tcPr>
          <w:p w14:paraId="24791F01" w14:textId="77777777" w:rsidR="00F5470C" w:rsidRPr="00695AA0" w:rsidRDefault="00F5470C" w:rsidP="00FA3152">
            <w:pPr>
              <w:spacing w:before="0" w:after="160" w:line="259" w:lineRule="auto"/>
              <w:rPr>
                <w:lang w:val="en-US"/>
              </w:rPr>
            </w:pPr>
            <w:r w:rsidRPr="00695AA0">
              <w:rPr>
                <w:lang w:val="en-US"/>
              </w:rPr>
              <w:t>Solactive US Momentum Index PR</w:t>
            </w:r>
          </w:p>
        </w:tc>
        <w:tc>
          <w:tcPr>
            <w:tcW w:w="1294" w:type="dxa"/>
            <w:noWrap/>
            <w:hideMark/>
          </w:tcPr>
          <w:p w14:paraId="55A72096" w14:textId="77777777" w:rsidR="00F5470C" w:rsidRPr="00695AA0" w:rsidRDefault="00F5470C" w:rsidP="00FA3152">
            <w:pPr>
              <w:spacing w:before="0" w:after="160" w:line="259" w:lineRule="auto"/>
            </w:pPr>
            <w:r w:rsidRPr="00695AA0">
              <w:t>.SOLUMMP</w:t>
            </w:r>
          </w:p>
        </w:tc>
        <w:tc>
          <w:tcPr>
            <w:tcW w:w="1777" w:type="dxa"/>
            <w:noWrap/>
            <w:hideMark/>
          </w:tcPr>
          <w:p w14:paraId="0799EF51" w14:textId="77777777" w:rsidR="00F5470C" w:rsidRPr="00695AA0" w:rsidRDefault="00F5470C" w:rsidP="00FA3152">
            <w:pPr>
              <w:spacing w:before="0" w:after="160" w:line="259" w:lineRule="auto"/>
            </w:pPr>
            <w:r w:rsidRPr="00695AA0">
              <w:t>DE000SLA5XW8</w:t>
            </w:r>
          </w:p>
        </w:tc>
      </w:tr>
      <w:tr w:rsidR="00F5470C" w:rsidRPr="00695AA0" w14:paraId="2A5410F7" w14:textId="77777777" w:rsidTr="00FA3152">
        <w:trPr>
          <w:trHeight w:val="330"/>
        </w:trPr>
        <w:tc>
          <w:tcPr>
            <w:tcW w:w="6480" w:type="dxa"/>
            <w:noWrap/>
            <w:hideMark/>
          </w:tcPr>
          <w:p w14:paraId="0F156DF1" w14:textId="77777777" w:rsidR="00F5470C" w:rsidRPr="00695AA0" w:rsidRDefault="00F5470C" w:rsidP="00FA3152">
            <w:pPr>
              <w:spacing w:before="0" w:after="160" w:line="259" w:lineRule="auto"/>
              <w:rPr>
                <w:lang w:val="en-US"/>
              </w:rPr>
            </w:pPr>
            <w:r w:rsidRPr="00695AA0">
              <w:rPr>
                <w:lang w:val="en-US"/>
              </w:rPr>
              <w:t>Solactive US Momentum Index TR</w:t>
            </w:r>
          </w:p>
        </w:tc>
        <w:tc>
          <w:tcPr>
            <w:tcW w:w="1294" w:type="dxa"/>
            <w:noWrap/>
            <w:hideMark/>
          </w:tcPr>
          <w:p w14:paraId="44276BAD" w14:textId="77777777" w:rsidR="00F5470C" w:rsidRPr="00695AA0" w:rsidRDefault="00F5470C" w:rsidP="00FA3152">
            <w:pPr>
              <w:spacing w:before="0" w:after="160" w:line="259" w:lineRule="auto"/>
            </w:pPr>
            <w:r w:rsidRPr="00695AA0">
              <w:t>.SOLUMMT</w:t>
            </w:r>
          </w:p>
        </w:tc>
        <w:tc>
          <w:tcPr>
            <w:tcW w:w="1777" w:type="dxa"/>
            <w:noWrap/>
            <w:hideMark/>
          </w:tcPr>
          <w:p w14:paraId="375A9D5F" w14:textId="77777777" w:rsidR="00F5470C" w:rsidRPr="00695AA0" w:rsidRDefault="00F5470C" w:rsidP="00FA3152">
            <w:pPr>
              <w:spacing w:before="0" w:after="160" w:line="259" w:lineRule="auto"/>
            </w:pPr>
            <w:r w:rsidRPr="00695AA0">
              <w:t>DE000SLA5XY4</w:t>
            </w:r>
          </w:p>
        </w:tc>
      </w:tr>
    </w:tbl>
    <w:p w14:paraId="761BAA32" w14:textId="77777777" w:rsidR="00F5470C" w:rsidRPr="00FA3152" w:rsidRDefault="00F5470C" w:rsidP="000C2AA6">
      <w:pPr>
        <w:pStyle w:val="ListParagraph"/>
        <w:numPr>
          <w:ilvl w:val="0"/>
          <w:numId w:val="36"/>
        </w:numPr>
        <w:rPr>
          <w:lang w:val="en-US"/>
        </w:rPr>
      </w:pPr>
      <w:r w:rsidRPr="00FA3152">
        <w:rPr>
          <w:lang w:val="en-US"/>
        </w:rPr>
        <w:t>The definition “Adjustment Day” should be amended from:</w:t>
      </w:r>
    </w:p>
    <w:p w14:paraId="1E5D3188" w14:textId="63D6F69E" w:rsidR="00F5470C" w:rsidRPr="00034DAA" w:rsidRDefault="00F5470C" w:rsidP="00F5470C">
      <w:pPr>
        <w:pStyle w:val="ListParagraph"/>
        <w:rPr>
          <w:b/>
          <w:u w:val="single"/>
          <w:lang w:val="en-US"/>
        </w:rPr>
      </w:pPr>
      <w:r w:rsidRPr="00034DAA">
        <w:rPr>
          <w:lang w:val="en-US"/>
        </w:rPr>
        <w:t>The “</w:t>
      </w:r>
      <w:r w:rsidRPr="00FA3152">
        <w:rPr>
          <w:b/>
          <w:lang w:val="en-US"/>
        </w:rPr>
        <w:t>Adjustment Day</w:t>
      </w:r>
      <w:r w:rsidRPr="00034DAA">
        <w:rPr>
          <w:lang w:val="en-US"/>
        </w:rPr>
        <w:t xml:space="preserve">” is the close of the first Wednesday in </w:t>
      </w:r>
      <w:r w:rsidR="00F77961">
        <w:rPr>
          <w:lang w:val="en-US"/>
        </w:rPr>
        <w:t xml:space="preserve">February, </w:t>
      </w:r>
      <w:r w:rsidRPr="00034DAA">
        <w:rPr>
          <w:lang w:val="en-US"/>
        </w:rPr>
        <w:t>May</w:t>
      </w:r>
      <w:r w:rsidR="00F77961">
        <w:rPr>
          <w:lang w:val="en-US"/>
        </w:rPr>
        <w:t>, August</w:t>
      </w:r>
      <w:r w:rsidRPr="00034DAA">
        <w:rPr>
          <w:lang w:val="en-US"/>
        </w:rPr>
        <w:t xml:space="preserve"> and November. If that day is not a Business Day, the Adjustment Day will be the following Business Day.</w:t>
      </w:r>
    </w:p>
    <w:p w14:paraId="78420180" w14:textId="77777777" w:rsidR="00F5470C" w:rsidRPr="00FA3152" w:rsidRDefault="00F5470C" w:rsidP="00F5470C">
      <w:pPr>
        <w:ind w:firstLine="708"/>
        <w:rPr>
          <w:bCs/>
          <w:lang w:val="en-US"/>
        </w:rPr>
      </w:pPr>
      <w:r w:rsidRPr="00FA3152">
        <w:rPr>
          <w:bCs/>
          <w:lang w:val="en-US"/>
        </w:rPr>
        <w:t>to:</w:t>
      </w:r>
    </w:p>
    <w:p w14:paraId="17407633" w14:textId="77777777" w:rsidR="00F5470C" w:rsidRDefault="00F5470C" w:rsidP="00F5470C">
      <w:pPr>
        <w:ind w:left="708"/>
        <w:rPr>
          <w:rFonts w:ascii="Calibri" w:hAnsi="Calibri"/>
          <w:sz w:val="22"/>
          <w:szCs w:val="22"/>
          <w:lang w:val="en-US"/>
        </w:rPr>
      </w:pPr>
      <w:r>
        <w:rPr>
          <w:b/>
          <w:bCs/>
          <w:lang w:val="en-US"/>
        </w:rPr>
        <w:t>“Adjustment Day”</w:t>
      </w:r>
      <w:r>
        <w:rPr>
          <w:lang w:val="en-US"/>
        </w:rPr>
        <w:t xml:space="preserve"> is the close of the first Wednesday in February, May, August and November. If that day is not an Eligible Rebalancing Day, the Adjustment Day will be the following Eligible Rebalancing Day.</w:t>
      </w:r>
    </w:p>
    <w:p w14:paraId="1F034F2E" w14:textId="77777777" w:rsidR="00F5470C" w:rsidRPr="00FA3152" w:rsidRDefault="00F5470C" w:rsidP="000C2AA6">
      <w:pPr>
        <w:pStyle w:val="ListParagraph"/>
        <w:numPr>
          <w:ilvl w:val="0"/>
          <w:numId w:val="36"/>
        </w:numPr>
        <w:rPr>
          <w:bCs/>
          <w:lang w:val="en-US"/>
        </w:rPr>
      </w:pPr>
      <w:r w:rsidRPr="00FA3152">
        <w:rPr>
          <w:bCs/>
          <w:lang w:val="en-US"/>
        </w:rPr>
        <w:t>The following new definition should be added to Section 4.</w:t>
      </w:r>
    </w:p>
    <w:p w14:paraId="5D016A95" w14:textId="77777777" w:rsidR="00F5470C" w:rsidRPr="00A17ECC" w:rsidRDefault="00F5470C" w:rsidP="00F5470C">
      <w:pPr>
        <w:ind w:left="708"/>
        <w:rPr>
          <w:lang w:val="en-US"/>
        </w:rPr>
      </w:pPr>
      <w:r w:rsidRPr="00A17ECC">
        <w:rPr>
          <w:b/>
          <w:bCs/>
          <w:lang w:val="en-US"/>
        </w:rPr>
        <w:t>“Eligible Rebalancing Day”</w:t>
      </w:r>
      <w:r w:rsidRPr="00A17ECC">
        <w:rPr>
          <w:lang w:val="en-US"/>
        </w:rPr>
        <w:t xml:space="preserve"> is each day that is a Trading Day at the New York Stock Exchange, the London Stock Exchange, the EUREX Exchange and the Tokyo Stock Exchange.</w:t>
      </w:r>
    </w:p>
    <w:p w14:paraId="1A62ABED" w14:textId="77777777" w:rsidR="00F5470C" w:rsidRDefault="00F5470C" w:rsidP="00F5470C">
      <w:pPr>
        <w:rPr>
          <w:lang w:val="en-US"/>
        </w:rPr>
      </w:pPr>
    </w:p>
    <w:p w14:paraId="45154AF2" w14:textId="5E2E42FB" w:rsidR="005055F5" w:rsidRPr="00DA0FE2" w:rsidRDefault="00C04273" w:rsidP="002663E0">
      <w:pPr>
        <w:spacing w:before="0" w:after="160" w:line="259" w:lineRule="auto"/>
        <w:jc w:val="left"/>
        <w:rPr>
          <w:b/>
          <w:lang w:val="en-GB"/>
        </w:rPr>
      </w:pPr>
      <w:r w:rsidRPr="00DA0FE2">
        <w:rPr>
          <w:b/>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1728F7">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1728F7">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1728F7">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1728F7">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1728F7">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1728F7">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CF9A4DA"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223AAA">
        <w:rPr>
          <w:lang w:val="en-US"/>
        </w:rPr>
        <w:t>m</w:t>
      </w:r>
      <w:r w:rsidR="00223AAA" w:rsidRPr="00C04273">
        <w:rPr>
          <w:lang w:val="en-US"/>
        </w:rPr>
        <w:t xml:space="preserve">ethodology </w:t>
      </w:r>
      <w:r w:rsidR="00B04ABF" w:rsidRPr="00C04273">
        <w:rPr>
          <w:lang w:val="en-US"/>
        </w:rPr>
        <w:t xml:space="preserve">for </w:t>
      </w:r>
      <w:r w:rsidR="00591607" w:rsidRPr="00C04273">
        <w:rPr>
          <w:lang w:val="en-US"/>
        </w:rPr>
        <w:t xml:space="preserve">the </w:t>
      </w:r>
      <w:r w:rsidR="00223AAA">
        <w:rPr>
          <w:lang w:val="en-US"/>
        </w:rPr>
        <w:t>a</w:t>
      </w:r>
      <w:r w:rsidR="00223AAA" w:rsidRPr="00A17ECC">
        <w:rPr>
          <w:lang w:val="en-US"/>
        </w:rPr>
        <w:t xml:space="preserve">lignment </w:t>
      </w:r>
      <w:r w:rsidR="00A17ECC" w:rsidRPr="00A17ECC">
        <w:rPr>
          <w:lang w:val="en-US"/>
        </w:rPr>
        <w:t xml:space="preserve">of </w:t>
      </w:r>
      <w:r w:rsidR="00223AAA">
        <w:rPr>
          <w:lang w:val="en-US"/>
        </w:rPr>
        <w:t>the definition of “</w:t>
      </w:r>
      <w:r w:rsidR="00A17ECC" w:rsidRPr="00A17ECC">
        <w:rPr>
          <w:lang w:val="en-US"/>
        </w:rPr>
        <w:t>Adjustment Day</w:t>
      </w:r>
      <w:r w:rsidR="00223AAA">
        <w:rPr>
          <w:lang w:val="en-US"/>
        </w:rPr>
        <w:t>”</w:t>
      </w:r>
      <w:r w:rsidR="00A17ECC" w:rsidRPr="00A17ECC">
        <w:rPr>
          <w:lang w:val="en-US"/>
        </w:rPr>
        <w:t xml:space="preserve"> with </w:t>
      </w:r>
      <w:r w:rsidR="00223AAA">
        <w:rPr>
          <w:lang w:val="en-US"/>
        </w:rPr>
        <w:t xml:space="preserve">the definition of that term used in the index guidelines for the </w:t>
      </w:r>
      <w:r w:rsidR="00A17ECC" w:rsidRPr="00A17ECC">
        <w:rPr>
          <w:lang w:val="en-US"/>
        </w:rPr>
        <w:t>Solactive Global Benchmark Series (GBS)</w:t>
      </w:r>
      <w:r w:rsidR="00A17ECC">
        <w:rPr>
          <w:b/>
          <w:i/>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2B7A64" w14:paraId="008B2314" w14:textId="77777777" w:rsidTr="001728F7">
        <w:trPr>
          <w:trHeight w:val="4596"/>
        </w:trPr>
        <w:tc>
          <w:tcPr>
            <w:tcW w:w="10171" w:type="dxa"/>
            <w:shd w:val="clear" w:color="auto" w:fill="auto"/>
          </w:tcPr>
          <w:p w14:paraId="14A7B302" w14:textId="77777777" w:rsidR="005055F5" w:rsidRPr="00DD3C44" w:rsidRDefault="005055F5" w:rsidP="001728F7">
            <w:pPr>
              <w:jc w:val="left"/>
              <w:rPr>
                <w:sz w:val="28"/>
                <w:szCs w:val="28"/>
                <w:u w:val="single"/>
                <w:lang w:val="en-US"/>
              </w:rPr>
            </w:pPr>
          </w:p>
        </w:tc>
      </w:tr>
    </w:tbl>
    <w:p w14:paraId="763D43B8" w14:textId="138D2FEA" w:rsidR="005055F5" w:rsidRPr="0069366D" w:rsidRDefault="005055F5" w:rsidP="005055F5">
      <w:pPr>
        <w:jc w:val="left"/>
        <w:rPr>
          <w:b/>
          <w:sz w:val="28"/>
          <w:szCs w:val="28"/>
          <w:u w:val="single"/>
          <w:lang w:val="en-GB"/>
        </w:rPr>
      </w:pPr>
      <w:r w:rsidRPr="0069366D">
        <w:rPr>
          <w:b/>
          <w:sz w:val="28"/>
          <w:szCs w:val="28"/>
          <w:u w:val="single"/>
          <w:lang w:val="en-GB"/>
        </w:rPr>
        <w:t>Consultation Procedure</w:t>
      </w:r>
    </w:p>
    <w:p w14:paraId="08D8E698" w14:textId="1139BE07"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571D93">
        <w:rPr>
          <w:lang w:val="en-US"/>
        </w:rPr>
        <w:t xml:space="preserve"> </w:t>
      </w:r>
      <w:r w:rsidR="00016BD9" w:rsidRPr="004C330E">
        <w:rPr>
          <w:b/>
          <w:i/>
          <w:lang w:val="en-US"/>
        </w:rPr>
        <w:t>midnight (</w:t>
      </w:r>
      <w:r w:rsidR="00571D93" w:rsidRPr="004C330E">
        <w:rPr>
          <w:b/>
          <w:i/>
          <w:lang w:val="en-US"/>
        </w:rPr>
        <w:t>24:00</w:t>
      </w:r>
      <w:r w:rsidR="00016BD9" w:rsidRPr="004C330E">
        <w:rPr>
          <w:b/>
          <w:i/>
          <w:lang w:val="en-US"/>
        </w:rPr>
        <w:t xml:space="preserve"> CE</w:t>
      </w:r>
      <w:r w:rsidR="00A80EEB" w:rsidRPr="004C330E">
        <w:rPr>
          <w:b/>
          <w:i/>
          <w:lang w:val="en-US"/>
        </w:rPr>
        <w:t>S</w:t>
      </w:r>
      <w:r w:rsidR="00016BD9" w:rsidRPr="004C330E">
        <w:rPr>
          <w:b/>
          <w:i/>
          <w:lang w:val="en-US"/>
        </w:rPr>
        <w:t>T) on</w:t>
      </w:r>
      <w:r w:rsidR="00571D93" w:rsidRPr="004C330E">
        <w:rPr>
          <w:b/>
          <w:i/>
          <w:lang w:val="en-US"/>
        </w:rPr>
        <w:t xml:space="preserve"> </w:t>
      </w:r>
      <w:r w:rsidR="00356F39" w:rsidRPr="004C330E">
        <w:rPr>
          <w:b/>
          <w:i/>
          <w:lang w:val="en-US"/>
        </w:rPr>
        <w:t>11</w:t>
      </w:r>
      <w:r w:rsidR="00356F39" w:rsidRPr="004C330E">
        <w:rPr>
          <w:b/>
          <w:i/>
          <w:vertAlign w:val="superscript"/>
          <w:lang w:val="en-US"/>
        </w:rPr>
        <w:t>th</w:t>
      </w:r>
      <w:r w:rsidR="00356F39" w:rsidRPr="004C330E">
        <w:rPr>
          <w:b/>
          <w:i/>
          <w:lang w:val="en-US"/>
        </w:rPr>
        <w:t xml:space="preserve"> April 2019</w:t>
      </w:r>
      <w:r w:rsidR="00356F39">
        <w:rPr>
          <w:lang w:val="en-US"/>
        </w:rPr>
        <w:t>.</w:t>
      </w:r>
    </w:p>
    <w:p w14:paraId="04131284" w14:textId="16B89CDB" w:rsidR="005055F5" w:rsidRPr="00C04273" w:rsidRDefault="005055F5" w:rsidP="005055F5">
      <w:pPr>
        <w:spacing w:before="0" w:after="0" w:line="360" w:lineRule="auto"/>
        <w:rPr>
          <w:lang w:val="en-US"/>
        </w:rPr>
      </w:pPr>
      <w:r w:rsidRPr="00C04273">
        <w:rPr>
          <w:lang w:val="en-US"/>
        </w:rPr>
        <w:lastRenderedPageBreak/>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xml:space="preserve">, specifying </w:t>
      </w:r>
      <w:r w:rsidRPr="00CA0ECF">
        <w:rPr>
          <w:b/>
          <w:i/>
          <w:lang w:val="en-US"/>
        </w:rPr>
        <w:t>“Market Consultation</w:t>
      </w:r>
      <w:r w:rsidR="00DD3C44" w:rsidRPr="00CA0ECF">
        <w:rPr>
          <w:b/>
          <w:i/>
          <w:lang w:val="en-US"/>
        </w:rPr>
        <w:t xml:space="preserve"> </w:t>
      </w:r>
      <w:r w:rsidR="00B716EF" w:rsidRPr="00CA0ECF">
        <w:rPr>
          <w:b/>
          <w:i/>
          <w:lang w:val="en-US"/>
        </w:rPr>
        <w:t xml:space="preserve">Alignment of Adjustment Day </w:t>
      </w:r>
      <w:r w:rsidR="00727050" w:rsidRPr="00CA0ECF">
        <w:rPr>
          <w:b/>
          <w:i/>
          <w:lang w:val="en-US"/>
        </w:rPr>
        <w:t>with</w:t>
      </w:r>
      <w:r w:rsidR="00B716EF" w:rsidRPr="00CA0ECF">
        <w:rPr>
          <w:b/>
          <w:i/>
          <w:lang w:val="en-US"/>
        </w:rPr>
        <w:t xml:space="preserve"> Solactive Global Benchmark Series </w:t>
      </w:r>
      <w:r w:rsidR="002E31C9">
        <w:rPr>
          <w:b/>
          <w:i/>
          <w:lang w:val="en-US"/>
        </w:rPr>
        <w:t>(</w:t>
      </w:r>
      <w:r w:rsidR="004C330E" w:rsidRPr="00CA0ECF">
        <w:rPr>
          <w:b/>
          <w:i/>
          <w:lang w:val="en-US"/>
        </w:rPr>
        <w:t>GBS</w:t>
      </w:r>
      <w:r w:rsidR="002E31C9">
        <w:rPr>
          <w:b/>
          <w:i/>
          <w:lang w:val="en-US"/>
        </w:rPr>
        <w:t>)</w:t>
      </w:r>
      <w:r w:rsidR="00727050" w:rsidRPr="00CA0ECF">
        <w:rPr>
          <w:b/>
          <w:i/>
          <w:sz w:val="22"/>
          <w:szCs w:val="22"/>
          <w:lang w:val="en-US"/>
        </w:rPr>
        <w:t>”</w:t>
      </w:r>
      <w:r w:rsidR="004C330E" w:rsidRPr="004C330E">
        <w:rPr>
          <w:lang w:val="en-US"/>
        </w:rPr>
        <w:t xml:space="preserve"> </w:t>
      </w:r>
      <w:r w:rsidRPr="00C04273">
        <w:rPr>
          <w:lang w:val="en-US"/>
        </w:rPr>
        <w:t xml:space="preserve">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7B07FA4E" w14:textId="77777777" w:rsidR="005055F5" w:rsidRPr="00C04273" w:rsidRDefault="005055F5" w:rsidP="005055F5">
      <w:pPr>
        <w:spacing w:after="0"/>
        <w:ind w:left="1416" w:firstLine="708"/>
      </w:pPr>
      <w:r w:rsidRPr="00C04273">
        <w:t>Guiollettstr. 54</w:t>
      </w:r>
    </w:p>
    <w:p w14:paraId="7C1A81A3" w14:textId="77777777" w:rsidR="005055F5" w:rsidRPr="00C04273" w:rsidRDefault="005055F5" w:rsidP="005055F5">
      <w:pPr>
        <w:spacing w:after="0"/>
        <w:ind w:left="1416" w:firstLine="708"/>
      </w:pPr>
      <w:r w:rsidRPr="00C04273">
        <w:t>60325 Frankfurt</w:t>
      </w:r>
    </w:p>
    <w:p w14:paraId="1FEC3B6F" w14:textId="77777777" w:rsidR="005055F5" w:rsidRPr="00C04273" w:rsidRDefault="005055F5" w:rsidP="005055F5">
      <w:pPr>
        <w:spacing w:after="0"/>
        <w:ind w:left="1416" w:firstLine="708"/>
      </w:pPr>
      <w:r w:rsidRPr="00C04273">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2B7A64" w14:paraId="44C70907" w14:textId="77777777" w:rsidTr="001728F7">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1728F7">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1728F7">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6F6838B8"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5F446BB2" w:rsidR="00572562" w:rsidRDefault="009A27F6" w:rsidP="0063592D">
      <w:pPr>
        <w:rPr>
          <w:lang w:val="en-US"/>
        </w:rPr>
      </w:pPr>
      <w:r w:rsidRPr="00572562">
        <w:rPr>
          <w:noProof/>
          <w:color w:val="FFFFFF" w:themeColor="background1"/>
          <w:lang w:val="en-US" w:eastAsia="en-US"/>
        </w:rPr>
        <w:lastRenderedPageBreak/>
        <mc:AlternateContent>
          <mc:Choice Requires="wpg">
            <w:drawing>
              <wp:anchor distT="0" distB="0" distL="114300" distR="114300" simplePos="0" relativeHeight="251655165" behindDoc="1" locked="0" layoutInCell="1" allowOverlap="1" wp14:anchorId="2B9EAB7E" wp14:editId="44019D77">
                <wp:simplePos x="0" y="0"/>
                <wp:positionH relativeFrom="column">
                  <wp:posOffset>-738378</wp:posOffset>
                </wp:positionH>
                <wp:positionV relativeFrom="page">
                  <wp:posOffset>2647950</wp:posOffset>
                </wp:positionV>
                <wp:extent cx="7631430" cy="8049895"/>
                <wp:effectExtent l="0" t="0" r="7620" b="8255"/>
                <wp:wrapNone/>
                <wp:docPr id="7" name="Gruppieren 7"/>
                <wp:cNvGraphicFramePr/>
                <a:graphic xmlns:a="http://schemas.openxmlformats.org/drawingml/2006/main">
                  <a:graphicData uri="http://schemas.microsoft.com/office/word/2010/wordprocessingGroup">
                    <wpg:wgp>
                      <wpg:cNvGrpSpPr/>
                      <wpg:grpSpPr>
                        <a:xfrm>
                          <a:off x="0" y="0"/>
                          <a:ext cx="7631430" cy="8049895"/>
                          <a:chOff x="0" y="0"/>
                          <a:chExt cx="7631430" cy="8050747"/>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3" y="3970263"/>
                            <a:ext cx="7553325"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110CA0" w:rsidRDefault="00110CA0"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9EAB7E" id="Gruppieren 7" o:spid="_x0000_s1028" style="position:absolute;left:0;text-align:left;margin-left:-58.15pt;margin-top:208.5pt;width:600.9pt;height:633.85pt;z-index:-251661315;mso-position-vertical-relative:page;mso-height-relative:margin" coordsize="76314,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YAUAAFEUAAAOAAAAZHJzL2Uyb0RvYy54bWzsWF1v2zYUfR+w/0DoccBqfVq2UacI0iUY&#10;ELRB06HdI0NTljBJ1Cg6dvbrd0iKCpOmsdICfaofZFK8h5c8vB+8ev3m0NTklsu+Eu06iF6FAeEt&#10;E5uq3a6Dvz6e/74ISK9ou6G1aPk6uON98Obk119e77sVj0Up6g2XBJO0/WrfrYNSqW41m/Ws5A3t&#10;X4mOtxgshGyoQlduZxtJ95i9qWdxGM5neyE3nRSM9z3evrWDwYmZvyg4U++LoueK1OsAa1PmKc3z&#10;Rj9nJ6/paitpV1ZsWAb9hlU0tGqhdJzqLVWU7GT1xVRNxaToRaFeMdHMRFFUjJs9YDdR+Gg3F1Ls&#10;OrOX7Wq/7UaaQO0jnr55Wvbu9kqSarMO8oC0tMERXchd11Vc8pbkmp99t11B7EJ2192VHF5sbU9v&#10;+VDIRv9jM+RgmL0bmeUHRRhe5vMkShMcAMPYIkyXi2VmuWclDugLHCv/eBqZhXlqVjVzimd6feNy&#10;9h3sqL+nqv8+qq5L2nFzAr3mYKAqcVSdS16VMG5tnySKLFtGcqSqX/Vg7Zt4SsMoh1HoWcfd0hXb&#10;9eqCC0M5vb3slTXhDVrGADfDMTLRtn2l+GewXjQ1rPq3GYmyOA3JnuRZnsYLZ/6PIX8/gESwTIBK&#10;gvUA9jXQ58jTky/SxXyCIh8TpXk4B+ioothTFM2TRRJO0PQAlOTRHKCjmnDQI3UJTiOLJ2jyQVGW&#10;RHOAjmpKPU1pliTLKXvyQVm+xEEdV5R5irJlvEimHJMPipIkyaaQN/c0zfN4kU7R5IOiLIwmWR5C&#10;13hMeTbHb8Ix+aAJvCGPeTqM9xz3Ix80eM/xE1p6mibswxefrANR5X47E4PCQ8xTUQFRauviEC1d&#10;aGKHdohNaBGqLwahyZWd6HXg9wMVsoPrIgjZwAeUDmxHwIgkPtjEYqxnGhjBwQfHL9IMf/fByYvA&#10;cGEfnL4IDLf0wSajTt4zPM0Hz1+kGc7jg11GnsY2vMIHL16kGebug5cvAmsT9tFjcjULt9QNtipx&#10;ddSXxtpcGlVAcGmUAcGl8UarpKuOKm3irkn2uOUMWZWU68AlSz3eiFv+URhJpS3eOJxZSWTdaNjE&#10;vVzd+vI2m1qATZIDwIm5/85Ob3Oilbep7ln5IbNZeZuwnpUf8pORt2nnWfEhywzLMcnjWfkhVwzL&#10;MSngWfkh4ht5FzMcIe7fEjOeD2zAnY+NMU7O/Vt5ay1TJL92om4+VoueW1XabsyFbjQgbXfepa4X&#10;dbU5r+paG4wphPhZLckthTVSxnirXHB7IFmbKNkKjXSbgh59IbY3UNNSdzXX89btB17g3g9rjE0w&#10;/oois4aSbrjVj8QfOo5HhNmNmVBLF9A/zh09N7dd5SCvodwUbCPYZolRzVMMjAijWbRqBDdVK+RT&#10;2uuRvsLKO5IsNZqlG7G5w1VfClsu9h07r2SvLmmvrqjETRqGgZpXvcejqAU8Hw5uWgEphfzvqfda&#10;HrUIRgOyR725Dvp/d1TygNR/tqhSllGKqzVRppNmeYyO9Edu/JF215wJ2AOyHlZnmlpe1a5ZSNF8&#10;Qml8qrViiLYMupFdFYKY7Zwp9DGE4oXx01PTRlEKs7xsrzumJ9esdtj5x8MnKjuim+tAoah7J1xl&#10;RFeuCIEZ38tqZCtOd0oUla5QjB1aXocOqjRdW/6Acg1p0la2HzgrFWf/EJMptW7UdMcrNZRMc5vk&#10;k2UexmhjQ7BWV6FmuK/HUKJr2zREdbtwadyVxpoXXbMNDOrcYrh9RJ0r63668uCaNkB9jyurw83B&#10;fN4wd7qfzv0jndt8mcF3K5Mfhm9s+sOY3zfB4P5L4Mn/AAAA//8DAFBLAwQUAAYACAAAACEAuRLj&#10;vuQAAAAOAQAADwAAAGRycy9kb3ducmV2LnhtbEyPwWrDMAyG74O9g9Fgt9bx2qQhi1NK2XYqg7WD&#10;sZsaq0lobIfYTdK3n3tabxL6+PX9+XrSLRuod401EsQ8AkamtKoxlYTvw/ssBeY8GoWtNSThSg7W&#10;xeNDjpmyo/miYe8rFkKMy1BC7X2Xce7KmjS6ue3IhNvJ9hp9WPuKqx7HEK5b/hJFCdfYmPChxo62&#10;NZXn/UVL+Bhx3CzE27A7n7bX30P8+bMTJOXz07R5BeZp8v8w3PSDOhTB6WgvRjnWSpgJkSwCK2Ep&#10;VqHVDYnSOAZ2DFOSLlfAi5zf1yj+AAAA//8DAFBLAQItABQABgAIAAAAIQC2gziS/gAAAOEBAAAT&#10;AAAAAAAAAAAAAAAAAAAAAABbQ29udGVudF9UeXBlc10ueG1sUEsBAi0AFAAGAAgAAAAhADj9If/W&#10;AAAAlAEAAAsAAAAAAAAAAAAAAAAALwEAAF9yZWxzLy5yZWxzUEsBAi0AFAAGAAgAAAAhAP77B3Vg&#10;BQAAURQAAA4AAAAAAAAAAAAAAAAALgIAAGRycy9lMm9Eb2MueG1sUEsBAi0AFAAGAAgAAAAhALkS&#10;477kAAAADgEAAA8AAAAAAAAAAAAAAAAAugcAAGRycy9kb3ducmV2LnhtbFBLBQYAAAAABAAEAPMA&#10;AADL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5533;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110CA0" w:rsidRDefault="00110CA0" w:rsidP="0026500B">
                        <w:pPr>
                          <w:jc w:val="center"/>
                        </w:pPr>
                      </w:p>
                    </w:txbxContent>
                  </v:textbox>
                </v:rect>
                <w10:wrap anchory="page"/>
              </v:group>
            </w:pict>
          </mc:Fallback>
        </mc:AlternateContent>
      </w: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022D68A8"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110CA0" w:rsidRPr="008A06B6" w:rsidRDefault="00110CA0"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proofErr w:type="spellStart"/>
                            <w:r w:rsidRPr="00186DB0">
                              <w:rPr>
                                <w:color w:val="FFFFFF" w:themeColor="background1"/>
                                <w:lang w:val="en-US" w:eastAsia="en-US"/>
                              </w:rPr>
                              <w:t>Guiollettstr</w:t>
                            </w:r>
                            <w:proofErr w:type="spellEnd"/>
                            <w:r w:rsidRPr="00186DB0">
                              <w:rPr>
                                <w:color w:val="FFFFFF" w:themeColor="background1"/>
                                <w:lang w:val="en-US" w:eastAsia="en-US"/>
                              </w:rPr>
                              <w:t>.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110CA0" w:rsidRPr="008A06B6" w:rsidRDefault="00110CA0" w:rsidP="00EE22E3">
                      <w:pPr>
                        <w:pStyle w:val="Heading1"/>
                        <w:rPr>
                          <w:color w:val="FFFFFF" w:themeColor="background1"/>
                          <w:sz w:val="60"/>
                          <w:szCs w:val="60"/>
                          <w:lang w:val="en-US" w:eastAsia="en-US"/>
                        </w:rPr>
                      </w:pPr>
                      <w:bookmarkStart w:id="12" w:name="_Toc526233456"/>
                      <w:r w:rsidRPr="008A06B6">
                        <w:rPr>
                          <w:color w:val="FFFFFF" w:themeColor="background1"/>
                          <w:sz w:val="60"/>
                          <w:szCs w:val="60"/>
                          <w:lang w:val="en-US" w:eastAsia="en-US"/>
                        </w:rPr>
                        <w:t>Contact</w:t>
                      </w:r>
                      <w:bookmarkEnd w:id="12"/>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proofErr w:type="spellStart"/>
                      <w:r w:rsidRPr="00186DB0">
                        <w:rPr>
                          <w:color w:val="FFFFFF" w:themeColor="background1"/>
                          <w:lang w:val="en-US" w:eastAsia="en-US"/>
                        </w:rPr>
                        <w:t>Guiollettstr</w:t>
                      </w:r>
                      <w:proofErr w:type="spellEnd"/>
                      <w:r w:rsidRPr="00186DB0">
                        <w:rPr>
                          <w:color w:val="FFFFFF" w:themeColor="background1"/>
                          <w:lang w:val="en-US" w:eastAsia="en-US"/>
                        </w:rPr>
                        <w:t>.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7"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8"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9"/>
      <w:footerReference w:type="default" r:id="rId20"/>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7E9D0" w14:textId="77777777" w:rsidR="003801FE" w:rsidRDefault="003801FE" w:rsidP="002E70FC">
      <w:pPr>
        <w:spacing w:before="0" w:after="0"/>
      </w:pPr>
      <w:r>
        <w:separator/>
      </w:r>
    </w:p>
  </w:endnote>
  <w:endnote w:type="continuationSeparator" w:id="0">
    <w:p w14:paraId="307B4BAF" w14:textId="77777777" w:rsidR="003801FE" w:rsidRDefault="003801FE"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06223C6D-A1B9-4FC6-96BB-9B45E74DAC8C}"/>
    <w:embedBold r:id="rId2" w:fontKey="{A4FD89CF-DA54-4454-B385-BE40CC6C8547}"/>
    <w:embedItalic r:id="rId3" w:fontKey="{322D8995-C7BF-4BBF-BC16-50F2D55A4FA2}"/>
    <w:embedBoldItalic r:id="rId4" w:fontKey="{A4C4C9CB-9B80-4E1B-AF56-557BB57328DD}"/>
  </w:font>
  <w:font w:name="Calibri">
    <w:panose1 w:val="020F0502020204030204"/>
    <w:charset w:val="00"/>
    <w:family w:val="swiss"/>
    <w:pitch w:val="variable"/>
    <w:sig w:usb0="E0002AFF" w:usb1="C000247B" w:usb2="00000009" w:usb3="00000000" w:csb0="000001FF" w:csb1="00000000"/>
    <w:embedRegular r:id="rId5" w:fontKey="{3FE28F2B-2BFC-4744-AE87-4F2F4F1AAB73}"/>
  </w:font>
  <w:font w:name="Segoe UI">
    <w:panose1 w:val="020B0502040204020203"/>
    <w:charset w:val="00"/>
    <w:family w:val="swiss"/>
    <w:pitch w:val="variable"/>
    <w:sig w:usb0="E4002EFF" w:usb1="C000E47F" w:usb2="00000009" w:usb3="00000000" w:csb0="000001FF" w:csb1="00000000"/>
    <w:embedRegular r:id="rId6" w:fontKey="{2DBD9D32-2A92-452C-8C4E-FFFBCCB34DBA}"/>
  </w:font>
  <w:font w:name="Flama Semicondensed Medium">
    <w:panose1 w:val="02000000000000000000"/>
    <w:charset w:val="00"/>
    <w:family w:val="auto"/>
    <w:pitch w:val="variable"/>
    <w:sig w:usb0="A00000AF" w:usb1="4000207B" w:usb2="00000000" w:usb3="00000000" w:csb0="0000008B" w:csb1="00000000"/>
    <w:embedRegular r:id="rId7" w:fontKey="{8782C665-BBA6-4085-BF4D-EAF768A1212D}"/>
    <w:embedBold r:id="rId8" w:fontKey="{5F6E04F4-01AB-4B2F-A1ED-D5AF28F2EED2}"/>
  </w:font>
  <w:font w:name="Calibri Light">
    <w:panose1 w:val="020F0302020204030204"/>
    <w:charset w:val="00"/>
    <w:family w:val="swiss"/>
    <w:pitch w:val="variable"/>
    <w:sig w:usb0="E0002AFF" w:usb1="C000247B" w:usb2="00000009" w:usb3="00000000" w:csb0="000001FF" w:csb1="00000000"/>
    <w:embedRegular r:id="rId9" w:fontKey="{F3091A4B-4DB4-4816-A903-60EBB5459D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110CA0" w:rsidRDefault="00110CA0">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110CA0" w:rsidRDefault="00110CA0"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94E01" w14:textId="77777777" w:rsidR="003801FE" w:rsidRDefault="003801FE" w:rsidP="002E70FC">
      <w:pPr>
        <w:spacing w:before="0" w:after="0"/>
      </w:pPr>
      <w:r>
        <w:separator/>
      </w:r>
    </w:p>
  </w:footnote>
  <w:footnote w:type="continuationSeparator" w:id="0">
    <w:p w14:paraId="085DD8A0" w14:textId="77777777" w:rsidR="003801FE" w:rsidRDefault="003801FE"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26C58673" w:rsidR="00110CA0" w:rsidRPr="00E06A59" w:rsidRDefault="00E530BC"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E31C9">
          <w:rPr>
            <w:lang w:val="en-US"/>
          </w:rPr>
          <w:t>Market Consultation alignment of Adjustment Day with Solactive Global Benchmark Series (GBS)</w:t>
        </w:r>
      </w:sdtContent>
    </w:sdt>
    <w:r w:rsidR="00110CA0"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25.9pt;height:19.9pt" o:bullet="t">
        <v:imagedata r:id="rId1" o:title="S_Icons-Haken_02"/>
      </v:shape>
    </w:pict>
  </w:numPicBullet>
  <w:numPicBullet w:numPicBulletId="1">
    <w:pict>
      <v:shape id="_x0000_i1098" type="#_x0000_t75" style="width:19.9pt;height:19.9pt" o:bullet="t">
        <v:imagedata r:id="rId2" o:title="S_Icons-Pfeil_02"/>
      </v:shape>
    </w:pict>
  </w:numPicBullet>
  <w:numPicBullet w:numPicBulletId="2">
    <w:pict>
      <v:shape id="_x0000_i1099" type="#_x0000_t75" style="width:15.35pt;height:15.85pt" o:bullet="t">
        <v:imagedata r:id="rId3" o:title="Bullet_2_Indices_Small"/>
      </v:shape>
    </w:pict>
  </w:numPicBullet>
  <w:numPicBullet w:numPicBulletId="3">
    <w:pict>
      <v:shape id="_x0000_i1100"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2130D8"/>
    <w:multiLevelType w:val="multilevel"/>
    <w:tmpl w:val="957636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A02F16"/>
    <w:multiLevelType w:val="hybridMultilevel"/>
    <w:tmpl w:val="19D6A9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A91620"/>
    <w:multiLevelType w:val="hybridMultilevel"/>
    <w:tmpl w:val="19D6A9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A21435"/>
    <w:multiLevelType w:val="multilevel"/>
    <w:tmpl w:val="957636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714362"/>
    <w:multiLevelType w:val="hybridMultilevel"/>
    <w:tmpl w:val="19D6A9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44234AA"/>
    <w:multiLevelType w:val="hybridMultilevel"/>
    <w:tmpl w:val="F6D4C2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9F1454A"/>
    <w:multiLevelType w:val="hybridMultilevel"/>
    <w:tmpl w:val="F6D4C2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F6A4173"/>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C22F81"/>
    <w:multiLevelType w:val="hybridMultilevel"/>
    <w:tmpl w:val="64B84F66"/>
    <w:lvl w:ilvl="0" w:tplc="39DAACB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242986"/>
    <w:multiLevelType w:val="hybridMultilevel"/>
    <w:tmpl w:val="6DB05A1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081398"/>
    <w:multiLevelType w:val="hybridMultilevel"/>
    <w:tmpl w:val="19D6A9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40018B"/>
    <w:multiLevelType w:val="hybridMultilevel"/>
    <w:tmpl w:val="C47EA62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D601E0C"/>
    <w:multiLevelType w:val="hybridMultilevel"/>
    <w:tmpl w:val="B7A0217C"/>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DD11956"/>
    <w:multiLevelType w:val="hybridMultilevel"/>
    <w:tmpl w:val="19D6A9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6787C3B"/>
    <w:multiLevelType w:val="hybridMultilevel"/>
    <w:tmpl w:val="BD2230E4"/>
    <w:lvl w:ilvl="0" w:tplc="04441DE2">
      <w:start w:val="1"/>
      <w:numFmt w:val="decimal"/>
      <w:lvlText w:val="%1."/>
      <w:lvlJc w:val="left"/>
      <w:pPr>
        <w:ind w:left="720" w:hanging="360"/>
      </w:pPr>
      <w:rPr>
        <w:rFonts w:ascii="Flama Semicondensed Light" w:hAnsi="Flama Semicondensed Light"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3"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30"/>
  </w:num>
  <w:num w:numId="4">
    <w:abstractNumId w:val="34"/>
  </w:num>
  <w:num w:numId="5">
    <w:abstractNumId w:val="29"/>
  </w:num>
  <w:num w:numId="6">
    <w:abstractNumId w:val="17"/>
  </w:num>
  <w:num w:numId="7">
    <w:abstractNumId w:val="33"/>
  </w:num>
  <w:num w:numId="8">
    <w:abstractNumId w:val="7"/>
  </w:num>
  <w:num w:numId="9">
    <w:abstractNumId w:val="23"/>
  </w:num>
  <w:num w:numId="10">
    <w:abstractNumId w:val="22"/>
  </w:num>
  <w:num w:numId="11">
    <w:abstractNumId w:val="5"/>
  </w:num>
  <w:num w:numId="12">
    <w:abstractNumId w:val="3"/>
  </w:num>
  <w:num w:numId="13">
    <w:abstractNumId w:val="27"/>
  </w:num>
  <w:num w:numId="14">
    <w:abstractNumId w:val="20"/>
  </w:num>
  <w:num w:numId="15">
    <w:abstractNumId w:val="8"/>
  </w:num>
  <w:num w:numId="16">
    <w:abstractNumId w:val="21"/>
  </w:num>
  <w:num w:numId="17">
    <w:abstractNumId w:val="35"/>
  </w:num>
  <w:num w:numId="18">
    <w:abstractNumId w:val="18"/>
  </w:num>
  <w:num w:numId="19">
    <w:abstractNumId w:val="31"/>
  </w:num>
  <w:num w:numId="20">
    <w:abstractNumId w:val="32"/>
  </w:num>
  <w:num w:numId="21">
    <w:abstractNumId w:val="0"/>
  </w:num>
  <w:num w:numId="22">
    <w:abstractNumId w:val="28"/>
  </w:num>
  <w:num w:numId="23">
    <w:abstractNumId w:val="9"/>
  </w:num>
  <w:num w:numId="24">
    <w:abstractNumId w:val="1"/>
  </w:num>
  <w:num w:numId="25">
    <w:abstractNumId w:val="13"/>
  </w:num>
  <w:num w:numId="26">
    <w:abstractNumId w:val="2"/>
  </w:num>
  <w:num w:numId="27">
    <w:abstractNumId w:val="19"/>
  </w:num>
  <w:num w:numId="28">
    <w:abstractNumId w:val="26"/>
  </w:num>
  <w:num w:numId="29">
    <w:abstractNumId w:val="4"/>
  </w:num>
  <w:num w:numId="30">
    <w:abstractNumId w:val="25"/>
  </w:num>
  <w:num w:numId="31">
    <w:abstractNumId w:val="14"/>
  </w:num>
  <w:num w:numId="32">
    <w:abstractNumId w:val="16"/>
  </w:num>
  <w:num w:numId="33">
    <w:abstractNumId w:val="6"/>
  </w:num>
  <w:num w:numId="34">
    <w:abstractNumId w:val="24"/>
  </w:num>
  <w:num w:numId="35">
    <w:abstractNumId w:val="11"/>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182"/>
    <w:rsid w:val="00015D9F"/>
    <w:rsid w:val="00016545"/>
    <w:rsid w:val="00016BD9"/>
    <w:rsid w:val="00016E7A"/>
    <w:rsid w:val="00021696"/>
    <w:rsid w:val="0003022E"/>
    <w:rsid w:val="000307D7"/>
    <w:rsid w:val="00032589"/>
    <w:rsid w:val="00034DAA"/>
    <w:rsid w:val="00035B49"/>
    <w:rsid w:val="0003699C"/>
    <w:rsid w:val="0003727E"/>
    <w:rsid w:val="00045723"/>
    <w:rsid w:val="00050A4F"/>
    <w:rsid w:val="00053FDB"/>
    <w:rsid w:val="00057966"/>
    <w:rsid w:val="00066898"/>
    <w:rsid w:val="00072BF9"/>
    <w:rsid w:val="00077C61"/>
    <w:rsid w:val="00080F81"/>
    <w:rsid w:val="000849B9"/>
    <w:rsid w:val="000852F2"/>
    <w:rsid w:val="00085BB3"/>
    <w:rsid w:val="00087194"/>
    <w:rsid w:val="00087BAF"/>
    <w:rsid w:val="000916F7"/>
    <w:rsid w:val="00092BB7"/>
    <w:rsid w:val="000A661B"/>
    <w:rsid w:val="000A7946"/>
    <w:rsid w:val="000B461C"/>
    <w:rsid w:val="000C0EBA"/>
    <w:rsid w:val="000C2AA6"/>
    <w:rsid w:val="000C5F8E"/>
    <w:rsid w:val="000D0FF1"/>
    <w:rsid w:val="000D34E5"/>
    <w:rsid w:val="000E3629"/>
    <w:rsid w:val="000E3D03"/>
    <w:rsid w:val="000F3DF3"/>
    <w:rsid w:val="00110CA0"/>
    <w:rsid w:val="00113086"/>
    <w:rsid w:val="00123CB9"/>
    <w:rsid w:val="00124B71"/>
    <w:rsid w:val="00124DF3"/>
    <w:rsid w:val="00133435"/>
    <w:rsid w:val="00135E34"/>
    <w:rsid w:val="001504BF"/>
    <w:rsid w:val="00185395"/>
    <w:rsid w:val="001913FD"/>
    <w:rsid w:val="00192032"/>
    <w:rsid w:val="0019287D"/>
    <w:rsid w:val="00196409"/>
    <w:rsid w:val="00196791"/>
    <w:rsid w:val="001B0AE9"/>
    <w:rsid w:val="001C7018"/>
    <w:rsid w:val="001D0ECC"/>
    <w:rsid w:val="001D6895"/>
    <w:rsid w:val="001E7A70"/>
    <w:rsid w:val="001E7BCA"/>
    <w:rsid w:val="001F1AAE"/>
    <w:rsid w:val="001F7F10"/>
    <w:rsid w:val="0020433F"/>
    <w:rsid w:val="002127D7"/>
    <w:rsid w:val="00216B32"/>
    <w:rsid w:val="00223AAA"/>
    <w:rsid w:val="00224D03"/>
    <w:rsid w:val="00226816"/>
    <w:rsid w:val="002370C6"/>
    <w:rsid w:val="00252BDE"/>
    <w:rsid w:val="00252DAF"/>
    <w:rsid w:val="00262D28"/>
    <w:rsid w:val="0026500B"/>
    <w:rsid w:val="00265B34"/>
    <w:rsid w:val="002663E0"/>
    <w:rsid w:val="00275124"/>
    <w:rsid w:val="00277D7B"/>
    <w:rsid w:val="0028575D"/>
    <w:rsid w:val="00285F68"/>
    <w:rsid w:val="00291586"/>
    <w:rsid w:val="0029232A"/>
    <w:rsid w:val="002A32BB"/>
    <w:rsid w:val="002B7A64"/>
    <w:rsid w:val="002C0C0A"/>
    <w:rsid w:val="002C3DF7"/>
    <w:rsid w:val="002C65A0"/>
    <w:rsid w:val="002C7968"/>
    <w:rsid w:val="002E31C9"/>
    <w:rsid w:val="002E70FC"/>
    <w:rsid w:val="003012BC"/>
    <w:rsid w:val="00305A0D"/>
    <w:rsid w:val="003135D2"/>
    <w:rsid w:val="00316A3E"/>
    <w:rsid w:val="00334438"/>
    <w:rsid w:val="003405E8"/>
    <w:rsid w:val="00344407"/>
    <w:rsid w:val="0034475A"/>
    <w:rsid w:val="0035397E"/>
    <w:rsid w:val="00356F39"/>
    <w:rsid w:val="00366769"/>
    <w:rsid w:val="0037436A"/>
    <w:rsid w:val="003801FE"/>
    <w:rsid w:val="00381C00"/>
    <w:rsid w:val="00383C13"/>
    <w:rsid w:val="003841D2"/>
    <w:rsid w:val="00393783"/>
    <w:rsid w:val="00395582"/>
    <w:rsid w:val="00396F00"/>
    <w:rsid w:val="003B50BB"/>
    <w:rsid w:val="003B7FDA"/>
    <w:rsid w:val="003C16C2"/>
    <w:rsid w:val="003C5B49"/>
    <w:rsid w:val="003D0F21"/>
    <w:rsid w:val="003D4990"/>
    <w:rsid w:val="003E3204"/>
    <w:rsid w:val="003F15A2"/>
    <w:rsid w:val="0040784E"/>
    <w:rsid w:val="00414A7C"/>
    <w:rsid w:val="00415E6F"/>
    <w:rsid w:val="00417638"/>
    <w:rsid w:val="00420C1C"/>
    <w:rsid w:val="0043684B"/>
    <w:rsid w:val="0044591A"/>
    <w:rsid w:val="004466B8"/>
    <w:rsid w:val="00446E9D"/>
    <w:rsid w:val="00447C88"/>
    <w:rsid w:val="00447DC5"/>
    <w:rsid w:val="004538B8"/>
    <w:rsid w:val="00456B65"/>
    <w:rsid w:val="00461F41"/>
    <w:rsid w:val="00471895"/>
    <w:rsid w:val="0047340C"/>
    <w:rsid w:val="00475079"/>
    <w:rsid w:val="00490CA4"/>
    <w:rsid w:val="004B4769"/>
    <w:rsid w:val="004B481A"/>
    <w:rsid w:val="004B6674"/>
    <w:rsid w:val="004B6903"/>
    <w:rsid w:val="004C2B70"/>
    <w:rsid w:val="004C330E"/>
    <w:rsid w:val="004C688A"/>
    <w:rsid w:val="004D16D5"/>
    <w:rsid w:val="004D6EBA"/>
    <w:rsid w:val="005004F3"/>
    <w:rsid w:val="00500D79"/>
    <w:rsid w:val="00503AAC"/>
    <w:rsid w:val="005055F5"/>
    <w:rsid w:val="00507DB2"/>
    <w:rsid w:val="00515E2F"/>
    <w:rsid w:val="00532F22"/>
    <w:rsid w:val="00534514"/>
    <w:rsid w:val="005457DD"/>
    <w:rsid w:val="005577BD"/>
    <w:rsid w:val="00571D93"/>
    <w:rsid w:val="00572562"/>
    <w:rsid w:val="0057464B"/>
    <w:rsid w:val="005818C8"/>
    <w:rsid w:val="00586AD3"/>
    <w:rsid w:val="00591607"/>
    <w:rsid w:val="00592EE3"/>
    <w:rsid w:val="005A0019"/>
    <w:rsid w:val="005A0058"/>
    <w:rsid w:val="005A2BE7"/>
    <w:rsid w:val="005A6736"/>
    <w:rsid w:val="005B5236"/>
    <w:rsid w:val="005C08AA"/>
    <w:rsid w:val="005C210C"/>
    <w:rsid w:val="005C5410"/>
    <w:rsid w:val="005E2B50"/>
    <w:rsid w:val="005E61B4"/>
    <w:rsid w:val="005E7D0E"/>
    <w:rsid w:val="00621EE1"/>
    <w:rsid w:val="00626C9C"/>
    <w:rsid w:val="0063017D"/>
    <w:rsid w:val="00631951"/>
    <w:rsid w:val="00632135"/>
    <w:rsid w:val="0063592D"/>
    <w:rsid w:val="00643FFF"/>
    <w:rsid w:val="00650433"/>
    <w:rsid w:val="00652C03"/>
    <w:rsid w:val="00656E53"/>
    <w:rsid w:val="0065775A"/>
    <w:rsid w:val="00663B0A"/>
    <w:rsid w:val="006679F0"/>
    <w:rsid w:val="006816B2"/>
    <w:rsid w:val="00687F0D"/>
    <w:rsid w:val="0069329B"/>
    <w:rsid w:val="0069366D"/>
    <w:rsid w:val="00694010"/>
    <w:rsid w:val="006954CA"/>
    <w:rsid w:val="00695AA0"/>
    <w:rsid w:val="006A0793"/>
    <w:rsid w:val="006A15A5"/>
    <w:rsid w:val="006B3BC7"/>
    <w:rsid w:val="006C2A33"/>
    <w:rsid w:val="006C3534"/>
    <w:rsid w:val="006C5EE2"/>
    <w:rsid w:val="006D0F70"/>
    <w:rsid w:val="006D163F"/>
    <w:rsid w:val="006E0DEB"/>
    <w:rsid w:val="006E64B5"/>
    <w:rsid w:val="006F11E8"/>
    <w:rsid w:val="006F1D5D"/>
    <w:rsid w:val="006F54CB"/>
    <w:rsid w:val="00727050"/>
    <w:rsid w:val="007357DE"/>
    <w:rsid w:val="00736C70"/>
    <w:rsid w:val="007372FA"/>
    <w:rsid w:val="00746268"/>
    <w:rsid w:val="00750A5D"/>
    <w:rsid w:val="00753112"/>
    <w:rsid w:val="007642AC"/>
    <w:rsid w:val="00770E36"/>
    <w:rsid w:val="007810B4"/>
    <w:rsid w:val="007822BB"/>
    <w:rsid w:val="0078490A"/>
    <w:rsid w:val="007870A9"/>
    <w:rsid w:val="007913A0"/>
    <w:rsid w:val="007B0DB2"/>
    <w:rsid w:val="007C263C"/>
    <w:rsid w:val="007C26BC"/>
    <w:rsid w:val="007C35E6"/>
    <w:rsid w:val="007D1364"/>
    <w:rsid w:val="007D2A93"/>
    <w:rsid w:val="007D4AB3"/>
    <w:rsid w:val="007E035C"/>
    <w:rsid w:val="007E0ACA"/>
    <w:rsid w:val="007E5668"/>
    <w:rsid w:val="00803EE8"/>
    <w:rsid w:val="00810B5C"/>
    <w:rsid w:val="00823F62"/>
    <w:rsid w:val="008345B7"/>
    <w:rsid w:val="00851638"/>
    <w:rsid w:val="00852511"/>
    <w:rsid w:val="00866BAA"/>
    <w:rsid w:val="00875EDB"/>
    <w:rsid w:val="00880689"/>
    <w:rsid w:val="0089032B"/>
    <w:rsid w:val="00895A4B"/>
    <w:rsid w:val="008A06B6"/>
    <w:rsid w:val="008A6AA1"/>
    <w:rsid w:val="008B3505"/>
    <w:rsid w:val="008C3106"/>
    <w:rsid w:val="008C5730"/>
    <w:rsid w:val="008C6361"/>
    <w:rsid w:val="008D19A9"/>
    <w:rsid w:val="008D32E3"/>
    <w:rsid w:val="008D7A68"/>
    <w:rsid w:val="008E0EE0"/>
    <w:rsid w:val="008E4BEE"/>
    <w:rsid w:val="008F4188"/>
    <w:rsid w:val="009133CD"/>
    <w:rsid w:val="0092193A"/>
    <w:rsid w:val="009224D5"/>
    <w:rsid w:val="00927618"/>
    <w:rsid w:val="0093363F"/>
    <w:rsid w:val="009369D6"/>
    <w:rsid w:val="00960D2A"/>
    <w:rsid w:val="00970C26"/>
    <w:rsid w:val="0097651D"/>
    <w:rsid w:val="00983D90"/>
    <w:rsid w:val="009A27F6"/>
    <w:rsid w:val="009A4F6D"/>
    <w:rsid w:val="009B006E"/>
    <w:rsid w:val="009B1A56"/>
    <w:rsid w:val="009B37E3"/>
    <w:rsid w:val="009B45ED"/>
    <w:rsid w:val="009C5F0F"/>
    <w:rsid w:val="009C62E7"/>
    <w:rsid w:val="009D2EF7"/>
    <w:rsid w:val="009F51A9"/>
    <w:rsid w:val="009F7FC7"/>
    <w:rsid w:val="00A07D95"/>
    <w:rsid w:val="00A17ECC"/>
    <w:rsid w:val="00A2430F"/>
    <w:rsid w:val="00A255BA"/>
    <w:rsid w:val="00A2690F"/>
    <w:rsid w:val="00A3779F"/>
    <w:rsid w:val="00A41317"/>
    <w:rsid w:val="00A413D8"/>
    <w:rsid w:val="00A43390"/>
    <w:rsid w:val="00A65C78"/>
    <w:rsid w:val="00A74BB3"/>
    <w:rsid w:val="00A80EEB"/>
    <w:rsid w:val="00A94468"/>
    <w:rsid w:val="00AB3DB9"/>
    <w:rsid w:val="00AC0BF4"/>
    <w:rsid w:val="00AD1AED"/>
    <w:rsid w:val="00AF46AF"/>
    <w:rsid w:val="00B04ABF"/>
    <w:rsid w:val="00B1629F"/>
    <w:rsid w:val="00B210BC"/>
    <w:rsid w:val="00B22392"/>
    <w:rsid w:val="00B302B4"/>
    <w:rsid w:val="00B4681A"/>
    <w:rsid w:val="00B57F9B"/>
    <w:rsid w:val="00B6012C"/>
    <w:rsid w:val="00B61371"/>
    <w:rsid w:val="00B716EF"/>
    <w:rsid w:val="00B915B6"/>
    <w:rsid w:val="00BA23D9"/>
    <w:rsid w:val="00BA3FA5"/>
    <w:rsid w:val="00BB1CFA"/>
    <w:rsid w:val="00BB7BCB"/>
    <w:rsid w:val="00BC5C30"/>
    <w:rsid w:val="00BD03BA"/>
    <w:rsid w:val="00BD1B90"/>
    <w:rsid w:val="00BD4042"/>
    <w:rsid w:val="00C0189C"/>
    <w:rsid w:val="00C03D31"/>
    <w:rsid w:val="00C04273"/>
    <w:rsid w:val="00C22CA0"/>
    <w:rsid w:val="00C24716"/>
    <w:rsid w:val="00C30238"/>
    <w:rsid w:val="00C46BAB"/>
    <w:rsid w:val="00C4722A"/>
    <w:rsid w:val="00C676D8"/>
    <w:rsid w:val="00C750BC"/>
    <w:rsid w:val="00C77505"/>
    <w:rsid w:val="00C927AF"/>
    <w:rsid w:val="00C93C3C"/>
    <w:rsid w:val="00C94C50"/>
    <w:rsid w:val="00CA0ECF"/>
    <w:rsid w:val="00CA595E"/>
    <w:rsid w:val="00CC4A71"/>
    <w:rsid w:val="00CD41EB"/>
    <w:rsid w:val="00CD7B75"/>
    <w:rsid w:val="00CF29CC"/>
    <w:rsid w:val="00D0251C"/>
    <w:rsid w:val="00D06800"/>
    <w:rsid w:val="00D06D8B"/>
    <w:rsid w:val="00D0711D"/>
    <w:rsid w:val="00D30535"/>
    <w:rsid w:val="00D55031"/>
    <w:rsid w:val="00D620C6"/>
    <w:rsid w:val="00D658C5"/>
    <w:rsid w:val="00D72633"/>
    <w:rsid w:val="00D76406"/>
    <w:rsid w:val="00D916A7"/>
    <w:rsid w:val="00D9404B"/>
    <w:rsid w:val="00D9688B"/>
    <w:rsid w:val="00DA0FE2"/>
    <w:rsid w:val="00DA2F85"/>
    <w:rsid w:val="00DA3CF4"/>
    <w:rsid w:val="00DA6C9C"/>
    <w:rsid w:val="00DA7707"/>
    <w:rsid w:val="00DB22A8"/>
    <w:rsid w:val="00DB29BB"/>
    <w:rsid w:val="00DB7CE4"/>
    <w:rsid w:val="00DC4F24"/>
    <w:rsid w:val="00DC7C75"/>
    <w:rsid w:val="00DD3C44"/>
    <w:rsid w:val="00DE21FE"/>
    <w:rsid w:val="00DE29BE"/>
    <w:rsid w:val="00DE7F6A"/>
    <w:rsid w:val="00DF306F"/>
    <w:rsid w:val="00E06A59"/>
    <w:rsid w:val="00E072E6"/>
    <w:rsid w:val="00E1559F"/>
    <w:rsid w:val="00E22C03"/>
    <w:rsid w:val="00E35FA1"/>
    <w:rsid w:val="00E43678"/>
    <w:rsid w:val="00E474F0"/>
    <w:rsid w:val="00E530BC"/>
    <w:rsid w:val="00E55AA7"/>
    <w:rsid w:val="00E738F4"/>
    <w:rsid w:val="00E75C53"/>
    <w:rsid w:val="00E800B1"/>
    <w:rsid w:val="00E84B8A"/>
    <w:rsid w:val="00E85D18"/>
    <w:rsid w:val="00E9274E"/>
    <w:rsid w:val="00EA23FA"/>
    <w:rsid w:val="00EA4B8A"/>
    <w:rsid w:val="00EB746D"/>
    <w:rsid w:val="00EC2BCA"/>
    <w:rsid w:val="00ED0760"/>
    <w:rsid w:val="00EE22E3"/>
    <w:rsid w:val="00EE6B40"/>
    <w:rsid w:val="00EF2C2A"/>
    <w:rsid w:val="00F0488B"/>
    <w:rsid w:val="00F1145C"/>
    <w:rsid w:val="00F25F45"/>
    <w:rsid w:val="00F51148"/>
    <w:rsid w:val="00F53164"/>
    <w:rsid w:val="00F5470C"/>
    <w:rsid w:val="00F67BDD"/>
    <w:rsid w:val="00F75FFF"/>
    <w:rsid w:val="00F77961"/>
    <w:rsid w:val="00F77D37"/>
    <w:rsid w:val="00F8097C"/>
    <w:rsid w:val="00F863D9"/>
    <w:rsid w:val="00F948C6"/>
    <w:rsid w:val="00F964E4"/>
    <w:rsid w:val="00F972B3"/>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3164"/>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TableGrid">
    <w:name w:val="Table Grid"/>
    <w:basedOn w:val="TableNormal"/>
    <w:uiPriority w:val="39"/>
    <w:rsid w:val="00695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28381">
      <w:bodyDiv w:val="1"/>
      <w:marLeft w:val="0"/>
      <w:marRight w:val="0"/>
      <w:marTop w:val="0"/>
      <w:marBottom w:val="0"/>
      <w:divBdr>
        <w:top w:val="none" w:sz="0" w:space="0" w:color="auto"/>
        <w:left w:val="none" w:sz="0" w:space="0" w:color="auto"/>
        <w:bottom w:val="none" w:sz="0" w:space="0" w:color="auto"/>
        <w:right w:val="none" w:sz="0" w:space="0" w:color="auto"/>
      </w:divBdr>
    </w:div>
    <w:div w:id="530343265">
      <w:bodyDiv w:val="1"/>
      <w:marLeft w:val="0"/>
      <w:marRight w:val="0"/>
      <w:marTop w:val="0"/>
      <w:marBottom w:val="0"/>
      <w:divBdr>
        <w:top w:val="none" w:sz="0" w:space="0" w:color="auto"/>
        <w:left w:val="none" w:sz="0" w:space="0" w:color="auto"/>
        <w:bottom w:val="none" w:sz="0" w:space="0" w:color="auto"/>
        <w:right w:val="none" w:sz="0" w:space="0" w:color="auto"/>
      </w:divBdr>
    </w:div>
    <w:div w:id="653683286">
      <w:bodyDiv w:val="1"/>
      <w:marLeft w:val="0"/>
      <w:marRight w:val="0"/>
      <w:marTop w:val="0"/>
      <w:marBottom w:val="0"/>
      <w:divBdr>
        <w:top w:val="none" w:sz="0" w:space="0" w:color="auto"/>
        <w:left w:val="none" w:sz="0" w:space="0" w:color="auto"/>
        <w:bottom w:val="none" w:sz="0" w:space="0" w:color="auto"/>
        <w:right w:val="none" w:sz="0" w:space="0" w:color="auto"/>
      </w:divBdr>
    </w:div>
    <w:div w:id="1162743419">
      <w:bodyDiv w:val="1"/>
      <w:marLeft w:val="0"/>
      <w:marRight w:val="0"/>
      <w:marTop w:val="0"/>
      <w:marBottom w:val="0"/>
      <w:divBdr>
        <w:top w:val="none" w:sz="0" w:space="0" w:color="auto"/>
        <w:left w:val="none" w:sz="0" w:space="0" w:color="auto"/>
        <w:bottom w:val="none" w:sz="0" w:space="0" w:color="auto"/>
        <w:right w:val="none" w:sz="0" w:space="0" w:color="auto"/>
      </w:divBdr>
    </w:div>
    <w:div w:id="122814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yperlink" Target="http://www.solactive.com"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yperlink" Target="mailto:info@solactive.com" TargetMode="External"/><Relationship Id="rId2" Type="http://schemas.openxmlformats.org/officeDocument/2006/relationships/customXml" Target="../customXml/item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23"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5.png"/><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BC747A"/>
    <w:rsid w:val="00CC46C6"/>
    <w:rsid w:val="00D06B66"/>
    <w:rsid w:val="00D63F41"/>
    <w:rsid w:val="00D76CD8"/>
    <w:rsid w:val="00E77118"/>
    <w:rsid w:val="00F70D61"/>
    <w:rsid w:val="00FC31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2AB07B-0961-4973-81CF-C04628BB1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1111</Words>
  <Characters>6336</Characters>
  <Application>Microsoft Office Word</Application>
  <DocSecurity>4</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alignment of Adjustment Day with Solactive Global Benchmark Series (GBS)</vt:lpstr>
      <vt:lpstr>Index Calculation Guideline</vt:lpstr>
    </vt:vector>
  </TitlesOfParts>
  <Company/>
  <LinksUpToDate>false</LinksUpToDate>
  <CharactersWithSpaces>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alignment of Adjustment Day with Solactive Global Benchmark Series (GBS)</dc:title>
  <dc:subject>Calculation Documents &amp; Methodologies</dc:subject>
  <dc:creator>Solactive AG</dc:creator>
  <cp:keywords/>
  <dc:description/>
  <cp:lastModifiedBy>Gerhards, Svend</cp:lastModifiedBy>
  <cp:revision>2</cp:revision>
  <cp:lastPrinted>2018-12-10T16:54:00Z</cp:lastPrinted>
  <dcterms:created xsi:type="dcterms:W3CDTF">2019-04-05T16:28:00Z</dcterms:created>
  <dcterms:modified xsi:type="dcterms:W3CDTF">2019-04-05T16:28:00Z</dcterms:modified>
  <cp:contentStatus>Version 1.1</cp:contentStatus>
</cp:coreProperties>
</file>